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A8CD6" w14:textId="68F95C85" w:rsidR="008B4471" w:rsidRDefault="00DD5B62" w:rsidP="009D34A4">
      <w:pPr>
        <w:spacing w:after="120" w:line="240" w:lineRule="auto"/>
        <w:ind w:left="4320"/>
        <w:jc w:val="both"/>
        <w:rPr>
          <w:b/>
          <w:lang w:val="en-US"/>
        </w:rPr>
      </w:pPr>
      <w:r>
        <w:rPr>
          <w:b/>
          <w:noProof/>
          <w:lang w:val="en-US"/>
        </w:rPr>
        <w:drawing>
          <wp:anchor distT="0" distB="0" distL="114300" distR="114300" simplePos="0" relativeHeight="251658240" behindDoc="0" locked="0" layoutInCell="1" allowOverlap="1" wp14:anchorId="31D70F0A" wp14:editId="12F47EAB">
            <wp:simplePos x="0" y="0"/>
            <wp:positionH relativeFrom="column">
              <wp:posOffset>2251812</wp:posOffset>
            </wp:positionH>
            <wp:positionV relativeFrom="paragraph">
              <wp:posOffset>-841248</wp:posOffset>
            </wp:positionV>
            <wp:extent cx="3580156" cy="1040775"/>
            <wp:effectExtent l="0" t="0" r="1270"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erma_20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80156" cy="1040775"/>
                    </a:xfrm>
                    <a:prstGeom prst="rect">
                      <a:avLst/>
                    </a:prstGeom>
                  </pic:spPr>
                </pic:pic>
              </a:graphicData>
            </a:graphic>
            <wp14:sizeRelH relativeFrom="page">
              <wp14:pctWidth>0</wp14:pctWidth>
            </wp14:sizeRelH>
            <wp14:sizeRelV relativeFrom="page">
              <wp14:pctHeight>0</wp14:pctHeight>
            </wp14:sizeRelV>
          </wp:anchor>
        </w:drawing>
      </w:r>
    </w:p>
    <w:p w14:paraId="6CD9C40F" w14:textId="77777777" w:rsidR="008B4471" w:rsidRDefault="008B4471" w:rsidP="009D34A4">
      <w:pPr>
        <w:spacing w:after="120" w:line="240" w:lineRule="auto"/>
        <w:ind w:left="5760"/>
        <w:jc w:val="both"/>
        <w:rPr>
          <w:b/>
          <w:lang w:val="en-US"/>
        </w:rPr>
      </w:pPr>
    </w:p>
    <w:p w14:paraId="794356E0" w14:textId="77777777" w:rsidR="00DA093A" w:rsidRDefault="00DA093A" w:rsidP="009D34A4">
      <w:pPr>
        <w:spacing w:after="120" w:line="240" w:lineRule="auto"/>
        <w:ind w:left="5760"/>
        <w:jc w:val="both"/>
        <w:rPr>
          <w:b/>
          <w:lang w:val="en-US"/>
        </w:rPr>
      </w:pPr>
    </w:p>
    <w:p w14:paraId="573BA856" w14:textId="14AFBC43" w:rsidR="004304EB" w:rsidRDefault="001310E1" w:rsidP="004304EB">
      <w:pPr>
        <w:shd w:val="clear" w:color="auto" w:fill="002060"/>
        <w:spacing w:after="120" w:line="240" w:lineRule="auto"/>
        <w:jc w:val="center"/>
        <w:rPr>
          <w:rStyle w:val="Lienhypertexte"/>
          <w:b/>
          <w:i/>
          <w:color w:val="FFC000"/>
          <w:sz w:val="36"/>
          <w:szCs w:val="18"/>
          <w:u w:val="none"/>
        </w:rPr>
      </w:pPr>
      <w:r w:rsidRPr="00125D15">
        <w:rPr>
          <w:rStyle w:val="Lienhypertexte"/>
          <w:b/>
          <w:color w:val="FFC000"/>
          <w:sz w:val="36"/>
          <w:szCs w:val="18"/>
          <w:u w:val="none"/>
        </w:rPr>
        <w:t xml:space="preserve">FERMA’s </w:t>
      </w:r>
      <w:r w:rsidR="009D3F10">
        <w:rPr>
          <w:rStyle w:val="Lienhypertexte"/>
          <w:b/>
          <w:color w:val="FFC000"/>
          <w:sz w:val="36"/>
          <w:szCs w:val="18"/>
          <w:u w:val="none"/>
        </w:rPr>
        <w:t xml:space="preserve">contribution </w:t>
      </w:r>
      <w:r w:rsidR="00DD5B62">
        <w:rPr>
          <w:rStyle w:val="Lienhypertexte"/>
          <w:b/>
          <w:color w:val="FFC000"/>
          <w:sz w:val="36"/>
          <w:szCs w:val="18"/>
          <w:u w:val="none"/>
        </w:rPr>
        <w:t xml:space="preserve">to </w:t>
      </w:r>
      <w:r w:rsidR="00365760">
        <w:rPr>
          <w:rStyle w:val="Lienhypertexte"/>
          <w:b/>
          <w:color w:val="FFC000"/>
          <w:sz w:val="36"/>
          <w:szCs w:val="18"/>
          <w:u w:val="none"/>
        </w:rPr>
        <w:t xml:space="preserve">the </w:t>
      </w:r>
      <w:r w:rsidR="004304EB">
        <w:rPr>
          <w:rStyle w:val="Lienhypertexte"/>
          <w:b/>
          <w:color w:val="FFC000"/>
          <w:sz w:val="36"/>
          <w:szCs w:val="18"/>
          <w:u w:val="none"/>
        </w:rPr>
        <w:t>OECD</w:t>
      </w:r>
      <w:r w:rsidR="004304EB" w:rsidRPr="004304EB">
        <w:rPr>
          <w:rStyle w:val="Lienhypertexte"/>
          <w:b/>
          <w:color w:val="FFC000"/>
          <w:sz w:val="36"/>
          <w:szCs w:val="18"/>
          <w:u w:val="none"/>
        </w:rPr>
        <w:t xml:space="preserve"> </w:t>
      </w:r>
      <w:r w:rsidR="00365760" w:rsidRPr="00365760">
        <w:rPr>
          <w:rStyle w:val="Lienhypertexte"/>
          <w:b/>
          <w:color w:val="FFC000"/>
          <w:sz w:val="36"/>
          <w:szCs w:val="18"/>
          <w:u w:val="none"/>
        </w:rPr>
        <w:t xml:space="preserve">discussion draft </w:t>
      </w:r>
      <w:r w:rsidR="009D3F10">
        <w:rPr>
          <w:rStyle w:val="Lienhypertexte"/>
          <w:b/>
          <w:color w:val="FFC000"/>
          <w:sz w:val="36"/>
          <w:szCs w:val="18"/>
          <w:u w:val="none"/>
        </w:rPr>
        <w:t xml:space="preserve">on </w:t>
      </w:r>
      <w:r w:rsidR="004304EB" w:rsidRPr="004304EB">
        <w:rPr>
          <w:rStyle w:val="Lienhypertexte"/>
          <w:b/>
          <w:color w:val="FFC000"/>
          <w:sz w:val="36"/>
          <w:szCs w:val="18"/>
          <w:u w:val="none"/>
        </w:rPr>
        <w:t xml:space="preserve">transfer pricing aspects of financial transactions </w:t>
      </w:r>
      <w:r w:rsidR="00365760" w:rsidRPr="00365760">
        <w:rPr>
          <w:rStyle w:val="Lienhypertexte"/>
          <w:b/>
          <w:color w:val="FFC000"/>
          <w:sz w:val="36"/>
          <w:szCs w:val="18"/>
          <w:u w:val="none"/>
        </w:rPr>
        <w:t>(BEPS ACTIONS 8 – 10</w:t>
      </w:r>
      <w:r w:rsidR="00365760" w:rsidRPr="00365760">
        <w:rPr>
          <w:rStyle w:val="Lienhypertexte"/>
          <w:b/>
          <w:i/>
          <w:color w:val="FFC000"/>
          <w:sz w:val="36"/>
          <w:szCs w:val="18"/>
          <w:u w:val="none"/>
        </w:rPr>
        <w:t>)</w:t>
      </w:r>
    </w:p>
    <w:p w14:paraId="254294B8" w14:textId="77777777" w:rsidR="004304EB" w:rsidRPr="004304EB" w:rsidRDefault="004304EB" w:rsidP="004304EB">
      <w:pPr>
        <w:shd w:val="clear" w:color="auto" w:fill="002060"/>
        <w:spacing w:after="120" w:line="240" w:lineRule="auto"/>
        <w:jc w:val="center"/>
        <w:rPr>
          <w:rStyle w:val="Lienhypertexte"/>
          <w:b/>
          <w:i/>
          <w:color w:val="FFC000"/>
          <w:sz w:val="28"/>
          <w:szCs w:val="28"/>
          <w:u w:val="none"/>
        </w:rPr>
      </w:pPr>
    </w:p>
    <w:p w14:paraId="7B29AFEC" w14:textId="26B5BDE4" w:rsidR="00967E7F" w:rsidRPr="00967E7F" w:rsidRDefault="00365760" w:rsidP="004304EB">
      <w:pPr>
        <w:shd w:val="clear" w:color="auto" w:fill="002060"/>
        <w:spacing w:after="120" w:line="240" w:lineRule="auto"/>
        <w:jc w:val="center"/>
        <w:rPr>
          <w:rStyle w:val="Lienhypertexte"/>
          <w:b/>
          <w:color w:val="FFC000"/>
          <w:sz w:val="28"/>
          <w:szCs w:val="18"/>
          <w:u w:val="none"/>
          <w:lang w:val="en-US"/>
        </w:rPr>
      </w:pPr>
      <w:r>
        <w:rPr>
          <w:rStyle w:val="Lienhypertexte"/>
          <w:b/>
          <w:color w:val="FFC000"/>
          <w:sz w:val="28"/>
          <w:szCs w:val="18"/>
          <w:u w:val="none"/>
          <w:lang w:val="en-US"/>
        </w:rPr>
        <w:t>September</w:t>
      </w:r>
      <w:r w:rsidR="00A02979">
        <w:rPr>
          <w:rStyle w:val="Lienhypertexte"/>
          <w:b/>
          <w:color w:val="FFC000"/>
          <w:sz w:val="28"/>
          <w:szCs w:val="18"/>
          <w:u w:val="none"/>
          <w:lang w:val="en-US"/>
        </w:rPr>
        <w:t xml:space="preserve"> 201</w:t>
      </w:r>
      <w:r w:rsidR="00DD5B62">
        <w:rPr>
          <w:rStyle w:val="Lienhypertexte"/>
          <w:b/>
          <w:color w:val="FFC000"/>
          <w:sz w:val="28"/>
          <w:szCs w:val="18"/>
          <w:u w:val="none"/>
          <w:lang w:val="en-US"/>
        </w:rPr>
        <w:t>8</w:t>
      </w:r>
    </w:p>
    <w:p w14:paraId="6049EF2D" w14:textId="08E91141" w:rsidR="00365760" w:rsidRPr="004304EB" w:rsidRDefault="00365760" w:rsidP="00365760">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both"/>
        <w:rPr>
          <w:sz w:val="24"/>
          <w:szCs w:val="24"/>
          <w:lang w:val="en-US"/>
        </w:rPr>
      </w:pPr>
      <w:r>
        <w:rPr>
          <w:sz w:val="24"/>
          <w:szCs w:val="24"/>
        </w:rPr>
        <w:t>FERMA</w:t>
      </w:r>
      <w:r w:rsidRPr="00365760">
        <w:rPr>
          <w:sz w:val="24"/>
          <w:szCs w:val="24"/>
        </w:rPr>
        <w:t xml:space="preserve"> welcomes the </w:t>
      </w:r>
      <w:r>
        <w:rPr>
          <w:sz w:val="24"/>
          <w:szCs w:val="24"/>
        </w:rPr>
        <w:t xml:space="preserve">release of the </w:t>
      </w:r>
      <w:r w:rsidR="004304EB">
        <w:rPr>
          <w:sz w:val="24"/>
          <w:szCs w:val="24"/>
        </w:rPr>
        <w:t>OECD</w:t>
      </w:r>
      <w:r w:rsidR="004304EB" w:rsidRPr="004304EB">
        <w:rPr>
          <w:sz w:val="24"/>
          <w:szCs w:val="24"/>
        </w:rPr>
        <w:t xml:space="preserve"> discussion draft on the transfer pricing aspects of financial transactions</w:t>
      </w:r>
      <w:r w:rsidRPr="00365760">
        <w:rPr>
          <w:sz w:val="24"/>
          <w:szCs w:val="24"/>
        </w:rPr>
        <w:t xml:space="preserve"> (BEPS ACTIONS 8 – 10). </w:t>
      </w:r>
    </w:p>
    <w:p w14:paraId="1DDEA954" w14:textId="34D622D8" w:rsidR="00365760" w:rsidRDefault="00365760" w:rsidP="00365760">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both"/>
        <w:rPr>
          <w:sz w:val="24"/>
          <w:szCs w:val="24"/>
        </w:rPr>
      </w:pPr>
      <w:r>
        <w:rPr>
          <w:sz w:val="24"/>
          <w:szCs w:val="24"/>
        </w:rPr>
        <w:t>We appreciate</w:t>
      </w:r>
      <w:r w:rsidR="004304EB">
        <w:rPr>
          <w:sz w:val="24"/>
          <w:szCs w:val="24"/>
        </w:rPr>
        <w:t xml:space="preserve"> in particular</w:t>
      </w:r>
      <w:r>
        <w:rPr>
          <w:sz w:val="24"/>
          <w:szCs w:val="24"/>
        </w:rPr>
        <w:t xml:space="preserve"> the inclusion of a whole </w:t>
      </w:r>
      <w:r w:rsidRPr="00365760">
        <w:rPr>
          <w:sz w:val="24"/>
          <w:szCs w:val="24"/>
        </w:rPr>
        <w:t>section dedicated to captive</w:t>
      </w:r>
      <w:r w:rsidR="004304EB">
        <w:rPr>
          <w:sz w:val="24"/>
          <w:szCs w:val="24"/>
        </w:rPr>
        <w:t xml:space="preserve"> insurance </w:t>
      </w:r>
      <w:r w:rsidR="009D3F10">
        <w:rPr>
          <w:sz w:val="24"/>
          <w:szCs w:val="24"/>
        </w:rPr>
        <w:t xml:space="preserve">which is </w:t>
      </w:r>
      <w:r w:rsidR="00505948">
        <w:rPr>
          <w:sz w:val="24"/>
          <w:szCs w:val="24"/>
        </w:rPr>
        <w:t>c</w:t>
      </w:r>
      <w:r w:rsidR="004304EB">
        <w:rPr>
          <w:sz w:val="24"/>
          <w:szCs w:val="24"/>
        </w:rPr>
        <w:t>onsider</w:t>
      </w:r>
      <w:r w:rsidR="00505948">
        <w:rPr>
          <w:sz w:val="24"/>
          <w:szCs w:val="24"/>
        </w:rPr>
        <w:t>ed</w:t>
      </w:r>
      <w:r w:rsidR="004304EB">
        <w:rPr>
          <w:sz w:val="24"/>
          <w:szCs w:val="24"/>
        </w:rPr>
        <w:t xml:space="preserve"> </w:t>
      </w:r>
      <w:r w:rsidR="00505948">
        <w:rPr>
          <w:sz w:val="24"/>
          <w:szCs w:val="24"/>
        </w:rPr>
        <w:t>a</w:t>
      </w:r>
      <w:r w:rsidRPr="00365760">
        <w:rPr>
          <w:sz w:val="24"/>
          <w:szCs w:val="24"/>
        </w:rPr>
        <w:t>s a genuine transaction.</w:t>
      </w:r>
    </w:p>
    <w:p w14:paraId="79B2E2AF" w14:textId="42CC197E" w:rsidR="00365760" w:rsidRPr="00365760" w:rsidRDefault="009D3F10" w:rsidP="00365760">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both"/>
        <w:rPr>
          <w:sz w:val="24"/>
          <w:szCs w:val="24"/>
        </w:rPr>
      </w:pPr>
      <w:r>
        <w:rPr>
          <w:sz w:val="24"/>
          <w:szCs w:val="24"/>
        </w:rPr>
        <w:t xml:space="preserve">The present contribution builds on FERMA members’ extensive experience with the use of </w:t>
      </w:r>
      <w:r w:rsidR="00365760" w:rsidRPr="00365760">
        <w:rPr>
          <w:sz w:val="24"/>
          <w:szCs w:val="24"/>
        </w:rPr>
        <w:t>captive insurance companies in Europe.</w:t>
      </w:r>
    </w:p>
    <w:p w14:paraId="0B1D5FEC" w14:textId="6339AC8B" w:rsidR="00365760" w:rsidRPr="004304EB" w:rsidRDefault="009D3F10" w:rsidP="00365760">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both"/>
        <w:rPr>
          <w:b/>
          <w:sz w:val="24"/>
          <w:szCs w:val="24"/>
        </w:rPr>
      </w:pPr>
      <w:r>
        <w:rPr>
          <w:sz w:val="24"/>
          <w:szCs w:val="24"/>
        </w:rPr>
        <w:t>In particular, FERMA wishes</w:t>
      </w:r>
      <w:r w:rsidR="00365760">
        <w:rPr>
          <w:sz w:val="24"/>
          <w:szCs w:val="24"/>
        </w:rPr>
        <w:t xml:space="preserve"> to </w:t>
      </w:r>
      <w:r w:rsidR="00365760" w:rsidRPr="004304EB">
        <w:rPr>
          <w:b/>
          <w:sz w:val="24"/>
          <w:szCs w:val="24"/>
        </w:rPr>
        <w:t xml:space="preserve">clarify how and why captive insurance transactions may </w:t>
      </w:r>
      <w:r>
        <w:rPr>
          <w:b/>
          <w:sz w:val="24"/>
          <w:szCs w:val="24"/>
        </w:rPr>
        <w:t>differ</w:t>
      </w:r>
      <w:r w:rsidRPr="004304EB">
        <w:rPr>
          <w:b/>
          <w:sz w:val="24"/>
          <w:szCs w:val="24"/>
        </w:rPr>
        <w:t xml:space="preserve"> </w:t>
      </w:r>
      <w:r w:rsidR="00365760" w:rsidRPr="004304EB">
        <w:rPr>
          <w:b/>
          <w:sz w:val="24"/>
          <w:szCs w:val="24"/>
        </w:rPr>
        <w:t xml:space="preserve">from independent insurer transactions </w:t>
      </w:r>
      <w:r w:rsidR="00B07641">
        <w:rPr>
          <w:b/>
          <w:sz w:val="24"/>
          <w:szCs w:val="24"/>
        </w:rPr>
        <w:t xml:space="preserve">notably </w:t>
      </w:r>
      <w:r w:rsidR="00365760" w:rsidRPr="004304EB">
        <w:rPr>
          <w:b/>
          <w:sz w:val="24"/>
          <w:szCs w:val="24"/>
        </w:rPr>
        <w:t>in terms of pricing, commissions</w:t>
      </w:r>
      <w:r w:rsidR="00B07641">
        <w:rPr>
          <w:b/>
          <w:sz w:val="24"/>
          <w:szCs w:val="24"/>
        </w:rPr>
        <w:t xml:space="preserve"> and </w:t>
      </w:r>
      <w:r w:rsidR="00365760" w:rsidRPr="004304EB">
        <w:rPr>
          <w:b/>
          <w:sz w:val="24"/>
          <w:szCs w:val="24"/>
        </w:rPr>
        <w:t>capitalization.</w:t>
      </w:r>
    </w:p>
    <w:p w14:paraId="5083BFEE" w14:textId="77777777" w:rsidR="00E53497" w:rsidRDefault="00E53497" w:rsidP="00365760">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both"/>
        <w:rPr>
          <w:sz w:val="24"/>
          <w:szCs w:val="24"/>
        </w:rPr>
      </w:pPr>
    </w:p>
    <w:p w14:paraId="6966F289" w14:textId="41190CEE" w:rsidR="00E53497" w:rsidRPr="00E53497" w:rsidRDefault="00E53497" w:rsidP="00365760">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both"/>
        <w:rPr>
          <w:b/>
          <w:sz w:val="24"/>
          <w:szCs w:val="24"/>
        </w:rPr>
      </w:pPr>
      <w:r w:rsidRPr="00E53497">
        <w:rPr>
          <w:b/>
          <w:sz w:val="24"/>
          <w:szCs w:val="24"/>
        </w:rPr>
        <w:t>Background</w:t>
      </w:r>
    </w:p>
    <w:p w14:paraId="077086A4" w14:textId="37D1D47F" w:rsidR="00E53497" w:rsidRDefault="00E53497" w:rsidP="00E53497">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both"/>
        <w:rPr>
          <w:sz w:val="24"/>
          <w:szCs w:val="24"/>
        </w:rPr>
      </w:pPr>
      <w:r>
        <w:rPr>
          <w:sz w:val="24"/>
          <w:szCs w:val="24"/>
        </w:rPr>
        <w:t xml:space="preserve">In June 2017, </w:t>
      </w:r>
      <w:r w:rsidRPr="00E53497">
        <w:rPr>
          <w:sz w:val="24"/>
          <w:szCs w:val="24"/>
        </w:rPr>
        <w:t xml:space="preserve">FERMA </w:t>
      </w:r>
      <w:r>
        <w:rPr>
          <w:sz w:val="24"/>
          <w:szCs w:val="24"/>
        </w:rPr>
        <w:t xml:space="preserve">provided the </w:t>
      </w:r>
      <w:r w:rsidRPr="00E53497">
        <w:rPr>
          <w:sz w:val="24"/>
          <w:szCs w:val="24"/>
        </w:rPr>
        <w:t xml:space="preserve">OECD Centre for Tax Policy and Administration with </w:t>
      </w:r>
      <w:r>
        <w:rPr>
          <w:sz w:val="24"/>
          <w:szCs w:val="24"/>
        </w:rPr>
        <w:t xml:space="preserve">an </w:t>
      </w:r>
      <w:hyperlink r:id="rId9" w:history="1">
        <w:r w:rsidRPr="00E53497">
          <w:rPr>
            <w:rStyle w:val="Lienhypertexte"/>
            <w:sz w:val="24"/>
            <w:szCs w:val="24"/>
            <w14:cntxtAlts w14:val="0"/>
          </w:rPr>
          <w:t>information paper</w:t>
        </w:r>
      </w:hyperlink>
      <w:r w:rsidRPr="00E53497">
        <w:rPr>
          <w:sz w:val="24"/>
          <w:szCs w:val="24"/>
        </w:rPr>
        <w:t xml:space="preserve"> which propose</w:t>
      </w:r>
      <w:r>
        <w:rPr>
          <w:sz w:val="24"/>
          <w:szCs w:val="24"/>
        </w:rPr>
        <w:t>d</w:t>
      </w:r>
      <w:r w:rsidRPr="00E53497">
        <w:rPr>
          <w:sz w:val="24"/>
          <w:szCs w:val="24"/>
        </w:rPr>
        <w:t xml:space="preserve"> guidelines to help national tax authorities understand why risk managers are using captives (commercial rationale) and how risk managers are using captives (substance and governance and premium setting process).</w:t>
      </w:r>
    </w:p>
    <w:p w14:paraId="3CF62ECC" w14:textId="23D3971C" w:rsidR="00297EF2" w:rsidRDefault="00E53497" w:rsidP="00297EF2">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both"/>
        <w:rPr>
          <w:sz w:val="24"/>
          <w:szCs w:val="24"/>
          <w:lang w:val="en-US"/>
        </w:rPr>
      </w:pPr>
      <w:r>
        <w:rPr>
          <w:sz w:val="24"/>
          <w:szCs w:val="24"/>
        </w:rPr>
        <w:t>T</w:t>
      </w:r>
      <w:r w:rsidRPr="00E53497">
        <w:rPr>
          <w:sz w:val="24"/>
          <w:szCs w:val="24"/>
        </w:rPr>
        <w:t>his</w:t>
      </w:r>
      <w:r>
        <w:rPr>
          <w:sz w:val="24"/>
          <w:szCs w:val="24"/>
        </w:rPr>
        <w:t xml:space="preserve"> </w:t>
      </w:r>
      <w:r w:rsidRPr="00E53497">
        <w:rPr>
          <w:sz w:val="24"/>
          <w:szCs w:val="24"/>
        </w:rPr>
        <w:t>document present</w:t>
      </w:r>
      <w:r>
        <w:rPr>
          <w:sz w:val="24"/>
          <w:szCs w:val="24"/>
        </w:rPr>
        <w:t>ed</w:t>
      </w:r>
      <w:r w:rsidRPr="00E53497">
        <w:rPr>
          <w:sz w:val="24"/>
          <w:szCs w:val="24"/>
        </w:rPr>
        <w:t xml:space="preserve"> compiled figures on 462 EU-owned captive insurance companies,</w:t>
      </w:r>
      <w:r w:rsidR="00B07641">
        <w:rPr>
          <w:sz w:val="24"/>
          <w:szCs w:val="24"/>
        </w:rPr>
        <w:t xml:space="preserve"> and </w:t>
      </w:r>
      <w:r w:rsidRPr="00E53497">
        <w:rPr>
          <w:sz w:val="24"/>
          <w:szCs w:val="24"/>
        </w:rPr>
        <w:t>practical examples of captive arrangements used for valid business purposes</w:t>
      </w:r>
      <w:r>
        <w:rPr>
          <w:sz w:val="24"/>
          <w:szCs w:val="24"/>
        </w:rPr>
        <w:t>.</w:t>
      </w:r>
      <w:r w:rsidR="00297EF2" w:rsidRPr="00297EF2">
        <w:rPr>
          <w:sz w:val="24"/>
          <w:szCs w:val="24"/>
          <w:lang w:val="en-US"/>
        </w:rPr>
        <w:t xml:space="preserve"> </w:t>
      </w:r>
      <w:r w:rsidR="00297EF2">
        <w:rPr>
          <w:sz w:val="24"/>
          <w:szCs w:val="24"/>
          <w:lang w:val="en-US"/>
        </w:rPr>
        <w:t xml:space="preserve">It was designed to support </w:t>
      </w:r>
      <w:r w:rsidR="00297EF2" w:rsidRPr="00297EF2">
        <w:rPr>
          <w:sz w:val="24"/>
          <w:szCs w:val="24"/>
          <w:lang w:val="en-US"/>
        </w:rPr>
        <w:t>a consistent implementation of the OECD recommendations on Base Erosion and Profit Shifting (BEPS).</w:t>
      </w:r>
    </w:p>
    <w:p w14:paraId="5CE24463" w14:textId="654C7DC6" w:rsidR="00297EF2" w:rsidRPr="00297EF2" w:rsidRDefault="00297EF2" w:rsidP="00297EF2">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both"/>
        <w:rPr>
          <w:sz w:val="24"/>
          <w:szCs w:val="24"/>
          <w:lang w:val="en-US"/>
        </w:rPr>
      </w:pPr>
      <w:r>
        <w:rPr>
          <w:sz w:val="24"/>
          <w:szCs w:val="24"/>
          <w:lang w:val="en-US"/>
        </w:rPr>
        <w:t>T</w:t>
      </w:r>
      <w:r w:rsidRPr="00297EF2">
        <w:rPr>
          <w:sz w:val="24"/>
          <w:szCs w:val="24"/>
          <w:lang w:val="en-US"/>
        </w:rPr>
        <w:t xml:space="preserve">he paper, enriched and approved by </w:t>
      </w:r>
      <w:r w:rsidR="00B07641">
        <w:rPr>
          <w:sz w:val="24"/>
          <w:szCs w:val="24"/>
          <w:lang w:val="en-US"/>
        </w:rPr>
        <w:t>FERMA</w:t>
      </w:r>
      <w:r w:rsidR="00B07641" w:rsidRPr="00297EF2">
        <w:rPr>
          <w:sz w:val="24"/>
          <w:szCs w:val="24"/>
          <w:lang w:val="en-US"/>
        </w:rPr>
        <w:t xml:space="preserve"> </w:t>
      </w:r>
      <w:r w:rsidRPr="00297EF2">
        <w:rPr>
          <w:sz w:val="24"/>
          <w:szCs w:val="24"/>
          <w:lang w:val="en-US"/>
        </w:rPr>
        <w:t xml:space="preserve">22 </w:t>
      </w:r>
      <w:r w:rsidR="00B07641">
        <w:rPr>
          <w:sz w:val="24"/>
          <w:szCs w:val="24"/>
          <w:lang w:val="en-US"/>
        </w:rPr>
        <w:t>member</w:t>
      </w:r>
      <w:r w:rsidR="00B07641" w:rsidRPr="00297EF2">
        <w:rPr>
          <w:sz w:val="24"/>
          <w:szCs w:val="24"/>
          <w:lang w:val="en-US"/>
        </w:rPr>
        <w:t xml:space="preserve"> </w:t>
      </w:r>
      <w:r w:rsidRPr="00297EF2">
        <w:rPr>
          <w:sz w:val="24"/>
          <w:szCs w:val="24"/>
          <w:lang w:val="en-US"/>
        </w:rPr>
        <w:t>associations, represents a strong consensus within the European risk management community on how captives are supporting the operations of their parent organisations.</w:t>
      </w:r>
    </w:p>
    <w:p w14:paraId="17D10DCE" w14:textId="77777777" w:rsidR="00E53497" w:rsidRDefault="00E53497" w:rsidP="00E53497">
      <w:pPr>
        <w:pBdr>
          <w:top w:val="single" w:sz="4" w:space="1" w:color="auto"/>
          <w:left w:val="single" w:sz="4" w:space="4" w:color="auto"/>
          <w:bottom w:val="single" w:sz="4" w:space="1" w:color="auto"/>
          <w:right w:val="single" w:sz="4" w:space="4" w:color="auto"/>
        </w:pBdr>
        <w:shd w:val="clear" w:color="auto" w:fill="F2F2F2" w:themeFill="background1" w:themeFillShade="F2"/>
        <w:spacing w:after="120" w:line="240" w:lineRule="auto"/>
        <w:jc w:val="both"/>
        <w:rPr>
          <w:sz w:val="24"/>
          <w:szCs w:val="24"/>
        </w:rPr>
      </w:pPr>
    </w:p>
    <w:p w14:paraId="52A313B1" w14:textId="77777777" w:rsidR="00A54C6C" w:rsidRDefault="00A54C6C">
      <w:pPr>
        <w:spacing w:after="200" w:line="276" w:lineRule="auto"/>
        <w:sectPr w:rsidR="00A54C6C" w:rsidSect="00DA093A">
          <w:headerReference w:type="default" r:id="rId10"/>
          <w:footerReference w:type="default" r:id="rId11"/>
          <w:headerReference w:type="first" r:id="rId12"/>
          <w:footerReference w:type="first" r:id="rId13"/>
          <w:type w:val="continuous"/>
          <w:pgSz w:w="11907" w:h="16839" w:code="9"/>
          <w:pgMar w:top="2096" w:right="1418" w:bottom="1418" w:left="1418" w:header="709" w:footer="709" w:gutter="0"/>
          <w:cols w:space="708"/>
          <w:titlePg/>
          <w:docGrid w:linePitch="360"/>
        </w:sectPr>
      </w:pPr>
    </w:p>
    <w:tbl>
      <w:tblPr>
        <w:tblW w:w="0" w:type="auto"/>
        <w:tblInd w:w="-998" w:type="dxa"/>
        <w:tblLook w:val="04A0" w:firstRow="1" w:lastRow="0" w:firstColumn="1" w:lastColumn="0" w:noHBand="0" w:noVBand="1"/>
      </w:tblPr>
      <w:tblGrid>
        <w:gridCol w:w="6095"/>
        <w:gridCol w:w="6181"/>
        <w:gridCol w:w="2035"/>
      </w:tblGrid>
      <w:tr w:rsidR="00E53497" w:rsidRPr="00CF49D2" w14:paraId="45AACBAF" w14:textId="77777777" w:rsidTr="00E54506">
        <w:trPr>
          <w:trHeight w:val="416"/>
        </w:trPr>
        <w:tc>
          <w:tcPr>
            <w:tcW w:w="0" w:type="auto"/>
            <w:gridSpan w:val="3"/>
            <w:tcBorders>
              <w:top w:val="single" w:sz="4" w:space="0" w:color="auto"/>
              <w:left w:val="single" w:sz="4" w:space="0" w:color="auto"/>
              <w:bottom w:val="single" w:sz="4" w:space="0" w:color="auto"/>
              <w:right w:val="single" w:sz="4" w:space="0" w:color="auto"/>
            </w:tcBorders>
            <w:shd w:val="clear" w:color="auto" w:fill="0070C0"/>
            <w:vAlign w:val="center"/>
          </w:tcPr>
          <w:p w14:paraId="14E58EFA" w14:textId="4E096274" w:rsidR="00E53497" w:rsidRPr="00E53497" w:rsidRDefault="00E53497" w:rsidP="00E53497">
            <w:pPr>
              <w:spacing w:after="0" w:line="240" w:lineRule="auto"/>
              <w:jc w:val="center"/>
              <w:rPr>
                <w:rFonts w:ascii="Calibri" w:eastAsia="Times New Roman" w:hAnsi="Calibri" w:cs="Times New Roman"/>
                <w:b/>
                <w:bCs/>
                <w:color w:val="FFFFFF" w:themeColor="background1"/>
              </w:rPr>
            </w:pPr>
            <w:r w:rsidRPr="00E53497">
              <w:rPr>
                <w:rFonts w:ascii="Calibri" w:eastAsia="Times New Roman" w:hAnsi="Calibri" w:cs="Times New Roman"/>
                <w:b/>
                <w:bCs/>
                <w:color w:val="FFFFFF" w:themeColor="background1"/>
              </w:rPr>
              <w:lastRenderedPageBreak/>
              <w:t>BEPS discussion draft on the transfer pricing aspects of financial transactions</w:t>
            </w:r>
          </w:p>
        </w:tc>
      </w:tr>
      <w:tr w:rsidR="00E53497" w:rsidRPr="00CF49D2" w14:paraId="705E99A1" w14:textId="38EAFA57" w:rsidTr="00E54506">
        <w:trPr>
          <w:trHeight w:val="563"/>
        </w:trPr>
        <w:tc>
          <w:tcPr>
            <w:tcW w:w="0" w:type="auto"/>
            <w:tcBorders>
              <w:top w:val="single" w:sz="4" w:space="0" w:color="auto"/>
              <w:left w:val="single" w:sz="4" w:space="0" w:color="auto"/>
              <w:bottom w:val="single" w:sz="4" w:space="0" w:color="auto"/>
              <w:right w:val="single" w:sz="4" w:space="0" w:color="auto"/>
            </w:tcBorders>
            <w:shd w:val="clear" w:color="000000" w:fill="E7E6E6"/>
            <w:vAlign w:val="center"/>
            <w:hideMark/>
          </w:tcPr>
          <w:p w14:paraId="55375407" w14:textId="04031E32" w:rsidR="00E53497" w:rsidRPr="004304EB" w:rsidRDefault="00E53497" w:rsidP="00ED4009">
            <w:pPr>
              <w:spacing w:after="0" w:line="240" w:lineRule="auto"/>
              <w:jc w:val="center"/>
              <w:rPr>
                <w:rFonts w:ascii="Calibri" w:eastAsia="Times New Roman" w:hAnsi="Calibri" w:cs="Times New Roman"/>
                <w:b/>
                <w:bCs/>
                <w:color w:val="000000"/>
                <w:lang w:val="en-US"/>
              </w:rPr>
            </w:pPr>
            <w:r>
              <w:rPr>
                <w:rFonts w:ascii="Calibri" w:eastAsia="Times New Roman" w:hAnsi="Calibri" w:cs="Times New Roman"/>
                <w:b/>
                <w:bCs/>
                <w:color w:val="000000"/>
              </w:rPr>
              <w:t>SECTION E. Captive Insurance</w:t>
            </w:r>
          </w:p>
        </w:tc>
        <w:tc>
          <w:tcPr>
            <w:tcW w:w="0" w:type="auto"/>
            <w:tcBorders>
              <w:top w:val="single" w:sz="4" w:space="0" w:color="auto"/>
              <w:left w:val="nil"/>
              <w:bottom w:val="single" w:sz="4" w:space="0" w:color="auto"/>
              <w:right w:val="single" w:sz="4" w:space="0" w:color="auto"/>
            </w:tcBorders>
            <w:shd w:val="clear" w:color="000000" w:fill="E7E6E6"/>
            <w:vAlign w:val="center"/>
            <w:hideMark/>
          </w:tcPr>
          <w:p w14:paraId="469F8282" w14:textId="0FC87530" w:rsidR="00E53497" w:rsidRPr="00CF49D2" w:rsidRDefault="00E53497">
            <w:pPr>
              <w:spacing w:after="0" w:line="240" w:lineRule="auto"/>
              <w:jc w:val="center"/>
              <w:rPr>
                <w:rFonts w:ascii="Calibri" w:eastAsia="Times New Roman" w:hAnsi="Calibri" w:cs="Times New Roman"/>
                <w:b/>
                <w:bCs/>
                <w:color w:val="000000"/>
              </w:rPr>
            </w:pPr>
            <w:r w:rsidRPr="00CF49D2">
              <w:rPr>
                <w:rFonts w:ascii="Calibri" w:eastAsia="Times New Roman" w:hAnsi="Calibri" w:cs="Times New Roman"/>
                <w:b/>
                <w:bCs/>
                <w:color w:val="000000"/>
              </w:rPr>
              <w:t xml:space="preserve">FERMA </w:t>
            </w:r>
            <w:r w:rsidR="00F70F75">
              <w:rPr>
                <w:rFonts w:ascii="Calibri" w:eastAsia="Times New Roman" w:hAnsi="Calibri" w:cs="Times New Roman"/>
                <w:b/>
                <w:bCs/>
                <w:color w:val="000000"/>
              </w:rPr>
              <w:t>comments</w:t>
            </w:r>
          </w:p>
        </w:tc>
        <w:tc>
          <w:tcPr>
            <w:tcW w:w="0" w:type="auto"/>
            <w:tcBorders>
              <w:top w:val="single" w:sz="4" w:space="0" w:color="auto"/>
              <w:left w:val="nil"/>
              <w:bottom w:val="single" w:sz="4" w:space="0" w:color="auto"/>
              <w:right w:val="single" w:sz="4" w:space="0" w:color="auto"/>
            </w:tcBorders>
            <w:shd w:val="clear" w:color="000000" w:fill="E7E6E6"/>
            <w:vAlign w:val="center"/>
          </w:tcPr>
          <w:p w14:paraId="2992B7B2" w14:textId="1312132A" w:rsidR="00E53497" w:rsidRPr="00CF49D2" w:rsidRDefault="00E53497">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FERMA </w:t>
            </w:r>
            <w:r w:rsidR="00F70F75">
              <w:rPr>
                <w:rFonts w:ascii="Calibri" w:eastAsia="Times New Roman" w:hAnsi="Calibri" w:cs="Times New Roman"/>
                <w:b/>
                <w:bCs/>
                <w:color w:val="000000"/>
              </w:rPr>
              <w:t>recommendations</w:t>
            </w:r>
          </w:p>
        </w:tc>
      </w:tr>
      <w:tr w:rsidR="00FD5F83" w:rsidRPr="00CF49D2" w14:paraId="6896C390" w14:textId="77777777" w:rsidTr="00FD5F83">
        <w:trPr>
          <w:trHeight w:val="563"/>
        </w:trPr>
        <w:tc>
          <w:tcPr>
            <w:tcW w:w="0" w:type="auto"/>
            <w:gridSpan w:val="3"/>
            <w:tcBorders>
              <w:top w:val="single" w:sz="4" w:space="0" w:color="auto"/>
              <w:left w:val="single" w:sz="4" w:space="0" w:color="auto"/>
              <w:bottom w:val="single" w:sz="4" w:space="0" w:color="auto"/>
              <w:right w:val="single" w:sz="4" w:space="0" w:color="auto"/>
            </w:tcBorders>
            <w:shd w:val="clear" w:color="auto" w:fill="9BBB59" w:themeFill="accent3"/>
            <w:vAlign w:val="center"/>
          </w:tcPr>
          <w:p w14:paraId="06EA60F8" w14:textId="59FFA1F6" w:rsidR="00FD5F83" w:rsidRDefault="00FD5F83">
            <w:pPr>
              <w:spacing w:after="0" w:line="240" w:lineRule="auto"/>
              <w:jc w:val="center"/>
              <w:rPr>
                <w:rFonts w:ascii="Calibri" w:eastAsia="Times New Roman" w:hAnsi="Calibri" w:cs="Times New Roman"/>
                <w:b/>
                <w:bCs/>
                <w:color w:val="000000"/>
              </w:rPr>
            </w:pPr>
            <w:r w:rsidRPr="00FD5F83">
              <w:rPr>
                <w:rFonts w:ascii="Calibri" w:eastAsia="Times New Roman" w:hAnsi="Calibri" w:cs="Times New Roman"/>
                <w:b/>
                <w:bCs/>
                <w:color w:val="000000"/>
                <w:sz w:val="28"/>
              </w:rPr>
              <w:t>ELEMENTS THAT FERMA WELCOMES/SUPPORTS</w:t>
            </w:r>
          </w:p>
        </w:tc>
      </w:tr>
      <w:tr w:rsidR="00F86D64" w:rsidRPr="00CF49D2" w14:paraId="0BD506BC" w14:textId="77777777" w:rsidTr="00E54506">
        <w:trPr>
          <w:trHeight w:val="2400"/>
        </w:trPr>
        <w:tc>
          <w:tcPr>
            <w:tcW w:w="0" w:type="auto"/>
            <w:tcBorders>
              <w:top w:val="nil"/>
              <w:left w:val="single" w:sz="4" w:space="0" w:color="auto"/>
              <w:bottom w:val="single" w:sz="4" w:space="0" w:color="auto"/>
              <w:right w:val="single" w:sz="4" w:space="0" w:color="auto"/>
            </w:tcBorders>
            <w:shd w:val="clear" w:color="auto" w:fill="auto"/>
            <w:vAlign w:val="center"/>
          </w:tcPr>
          <w:p w14:paraId="2B2D35E0" w14:textId="37CF17DA" w:rsidR="00F86D64" w:rsidRPr="00744DD0" w:rsidRDefault="00F86D64" w:rsidP="00F86D64">
            <w:pPr>
              <w:spacing w:after="0" w:line="240" w:lineRule="auto"/>
              <w:rPr>
                <w:rFonts w:ascii="Calibri" w:eastAsia="Times New Roman" w:hAnsi="Calibri" w:cs="Times New Roman"/>
                <w:i/>
                <w:color w:val="000000"/>
              </w:rPr>
            </w:pPr>
            <w:r w:rsidRPr="008F0AEF">
              <w:rPr>
                <w:rFonts w:ascii="Calibri" w:eastAsia="Times New Roman" w:hAnsi="Calibri" w:cs="Times New Roman"/>
                <w:color w:val="000000"/>
              </w:rPr>
              <w:t>166. (…)</w:t>
            </w:r>
            <w:r w:rsidRPr="008D3ABC">
              <w:rPr>
                <w:rFonts w:ascii="Calibri" w:eastAsia="Times New Roman" w:hAnsi="Calibri" w:cs="Times New Roman"/>
                <w:color w:val="000000"/>
              </w:rPr>
              <w:t xml:space="preserve"> it reinsures a signific</w:t>
            </w:r>
            <w:r>
              <w:rPr>
                <w:rFonts w:ascii="Calibri" w:eastAsia="Times New Roman" w:hAnsi="Calibri" w:cs="Times New Roman"/>
                <w:color w:val="000000"/>
              </w:rPr>
              <w:t xml:space="preserve">ant proportion of </w:t>
            </w:r>
            <w:r w:rsidRPr="008D3ABC">
              <w:rPr>
                <w:rFonts w:ascii="Calibri" w:eastAsia="Times New Roman" w:hAnsi="Calibri" w:cs="Times New Roman"/>
                <w:color w:val="000000"/>
              </w:rPr>
              <w:t>the risks it insures outside of the MNE group</w:t>
            </w:r>
            <w:r w:rsidRPr="008F0AEF">
              <w:rPr>
                <w:rFonts w:ascii="Calibri" w:eastAsia="Times New Roman" w:hAnsi="Calibri" w:cs="Times New Roman"/>
                <w:color w:val="000000"/>
              </w:rPr>
              <w:t xml:space="preserve"> (…)</w:t>
            </w:r>
          </w:p>
        </w:tc>
        <w:tc>
          <w:tcPr>
            <w:tcW w:w="0" w:type="auto"/>
            <w:tcBorders>
              <w:top w:val="nil"/>
              <w:left w:val="nil"/>
              <w:bottom w:val="single" w:sz="4" w:space="0" w:color="auto"/>
              <w:right w:val="single" w:sz="4" w:space="0" w:color="auto"/>
            </w:tcBorders>
            <w:shd w:val="clear" w:color="auto" w:fill="auto"/>
            <w:vAlign w:val="center"/>
          </w:tcPr>
          <w:p w14:paraId="00788B8D" w14:textId="1ED2DA58" w:rsidR="00F86D64" w:rsidRDefault="00F86D64" w:rsidP="00F86D64">
            <w:pPr>
              <w:spacing w:after="0" w:line="240" w:lineRule="auto"/>
              <w:rPr>
                <w:rFonts w:ascii="Calibri" w:eastAsia="Times New Roman" w:hAnsi="Calibri" w:cs="Times New Roman"/>
                <w:b/>
                <w:i/>
                <w:color w:val="000000"/>
              </w:rPr>
            </w:pPr>
            <w:r>
              <w:rPr>
                <w:rFonts w:ascii="Calibri" w:eastAsia="Times New Roman" w:hAnsi="Calibri" w:cs="Times New Roman"/>
                <w:b/>
                <w:i/>
                <w:color w:val="000000"/>
              </w:rPr>
              <w:t>Page 8 of FERMA information paper on captives and BEPS: “</w:t>
            </w:r>
            <w:r w:rsidRPr="008F0AEF">
              <w:rPr>
                <w:rFonts w:ascii="Calibri" w:eastAsia="Times New Roman" w:hAnsi="Calibri" w:cs="Times New Roman"/>
                <w:i/>
                <w:color w:val="000000"/>
              </w:rPr>
              <w:t>A captive allows the multinational a direct relationship with the reinsurance market which may offer greater capacity, lower prices, a larger</w:t>
            </w:r>
            <w:r>
              <w:rPr>
                <w:rFonts w:ascii="Calibri" w:eastAsia="Times New Roman" w:hAnsi="Calibri" w:cs="Times New Roman"/>
                <w:i/>
                <w:color w:val="000000"/>
              </w:rPr>
              <w:t xml:space="preserve"> </w:t>
            </w:r>
            <w:r w:rsidRPr="008F0AEF">
              <w:rPr>
                <w:rFonts w:ascii="Calibri" w:eastAsia="Times New Roman" w:hAnsi="Calibri" w:cs="Times New Roman"/>
                <w:i/>
                <w:color w:val="000000"/>
              </w:rPr>
              <w:t>geographical scope and more flexibility than the primary insurance market.</w:t>
            </w:r>
            <w:r>
              <w:rPr>
                <w:rFonts w:ascii="Calibri" w:eastAsia="Times New Roman" w:hAnsi="Calibri" w:cs="Times New Roman"/>
                <w:b/>
                <w:i/>
                <w:color w:val="000000"/>
              </w:rPr>
              <w:t>”</w:t>
            </w:r>
          </w:p>
        </w:tc>
        <w:tc>
          <w:tcPr>
            <w:tcW w:w="0" w:type="auto"/>
            <w:tcBorders>
              <w:top w:val="nil"/>
              <w:left w:val="nil"/>
              <w:bottom w:val="single" w:sz="4" w:space="0" w:color="auto"/>
              <w:right w:val="single" w:sz="4" w:space="0" w:color="auto"/>
            </w:tcBorders>
            <w:vAlign w:val="center"/>
          </w:tcPr>
          <w:p w14:paraId="2B8E440A" w14:textId="1A0F14C6" w:rsidR="00F86D64" w:rsidRPr="00744DD0" w:rsidRDefault="00F86D64" w:rsidP="00F86D64">
            <w:pPr>
              <w:spacing w:after="0" w:line="240" w:lineRule="auto"/>
              <w:rPr>
                <w:rFonts w:ascii="Calibri" w:eastAsia="Times New Roman" w:hAnsi="Calibri" w:cs="Times New Roman"/>
                <w:color w:val="000000"/>
              </w:rPr>
            </w:pPr>
            <w:r>
              <w:rPr>
                <w:rFonts w:ascii="Calibri" w:eastAsia="Times New Roman" w:hAnsi="Calibri" w:cs="Times New Roman"/>
                <w:b/>
                <w:i/>
                <w:color w:val="000000"/>
              </w:rPr>
              <w:t>xxxxxxxxxxxxxxxxx</w:t>
            </w:r>
          </w:p>
        </w:tc>
      </w:tr>
      <w:tr w:rsidR="00F86D64" w:rsidRPr="00CF49D2" w14:paraId="2B693E12" w14:textId="77777777" w:rsidTr="00E54506">
        <w:trPr>
          <w:trHeight w:val="2400"/>
        </w:trPr>
        <w:tc>
          <w:tcPr>
            <w:tcW w:w="0" w:type="auto"/>
            <w:tcBorders>
              <w:top w:val="nil"/>
              <w:left w:val="single" w:sz="4" w:space="0" w:color="auto"/>
              <w:bottom w:val="single" w:sz="4" w:space="0" w:color="auto"/>
              <w:right w:val="single" w:sz="4" w:space="0" w:color="auto"/>
            </w:tcBorders>
            <w:shd w:val="clear" w:color="auto" w:fill="auto"/>
            <w:vAlign w:val="center"/>
          </w:tcPr>
          <w:p w14:paraId="715DDB02" w14:textId="4F9CA940" w:rsidR="00F86D64" w:rsidRPr="00744DD0" w:rsidRDefault="00F86D64" w:rsidP="00F86D64">
            <w:pPr>
              <w:spacing w:after="0" w:line="240" w:lineRule="auto"/>
              <w:rPr>
                <w:rFonts w:ascii="Calibri" w:eastAsia="Times New Roman" w:hAnsi="Calibri" w:cs="Times New Roman"/>
                <w:i/>
                <w:color w:val="000000"/>
              </w:rPr>
            </w:pPr>
            <w:r w:rsidRPr="008F0AEF">
              <w:rPr>
                <w:rFonts w:ascii="Calibri" w:eastAsia="Times New Roman" w:hAnsi="Calibri" w:cs="Times New Roman"/>
                <w:color w:val="000000"/>
              </w:rPr>
              <w:t>166. (…)</w:t>
            </w:r>
            <w:r>
              <w:rPr>
                <w:rFonts w:ascii="Calibri" w:eastAsia="Times New Roman" w:hAnsi="Calibri" w:cs="Times New Roman"/>
                <w:color w:val="000000"/>
              </w:rPr>
              <w:t xml:space="preserve"> </w:t>
            </w:r>
            <w:r w:rsidRPr="008F0AEF">
              <w:rPr>
                <w:rFonts w:ascii="Calibri" w:eastAsia="Times New Roman" w:hAnsi="Calibri" w:cs="Times New Roman"/>
                <w:color w:val="000000"/>
              </w:rPr>
              <w:t>both the insurer and any reinsurer are regulated entities with broadly similar</w:t>
            </w:r>
            <w:r>
              <w:rPr>
                <w:rFonts w:ascii="Calibri" w:eastAsia="Times New Roman" w:hAnsi="Calibri" w:cs="Times New Roman"/>
                <w:color w:val="000000"/>
              </w:rPr>
              <w:t xml:space="preserve"> </w:t>
            </w:r>
            <w:r w:rsidRPr="008F0AEF">
              <w:rPr>
                <w:rFonts w:ascii="Calibri" w:eastAsia="Times New Roman" w:hAnsi="Calibri" w:cs="Times New Roman"/>
                <w:color w:val="000000"/>
              </w:rPr>
              <w:t>regulatory regimes and regulators that require evidence of risk transfer and appropriate capital levels; (…)</w:t>
            </w:r>
          </w:p>
        </w:tc>
        <w:tc>
          <w:tcPr>
            <w:tcW w:w="0" w:type="auto"/>
            <w:tcBorders>
              <w:top w:val="nil"/>
              <w:left w:val="nil"/>
              <w:bottom w:val="single" w:sz="4" w:space="0" w:color="auto"/>
              <w:right w:val="single" w:sz="4" w:space="0" w:color="auto"/>
            </w:tcBorders>
            <w:shd w:val="clear" w:color="auto" w:fill="auto"/>
            <w:vAlign w:val="center"/>
          </w:tcPr>
          <w:p w14:paraId="4815D45E" w14:textId="77777777" w:rsidR="00F86D64" w:rsidRDefault="00F86D64" w:rsidP="00F86D64">
            <w:pPr>
              <w:spacing w:after="0" w:line="240" w:lineRule="auto"/>
              <w:rPr>
                <w:rFonts w:ascii="Calibri" w:eastAsia="Times New Roman" w:hAnsi="Calibri" w:cs="Times New Roman"/>
                <w:b/>
                <w:i/>
                <w:color w:val="000000"/>
              </w:rPr>
            </w:pPr>
          </w:p>
          <w:p w14:paraId="53DE1C72" w14:textId="73EFC7A7" w:rsidR="00F86D64" w:rsidRPr="008F0AEF" w:rsidRDefault="00F86D64" w:rsidP="00F86D64">
            <w:pPr>
              <w:spacing w:after="0" w:line="240" w:lineRule="auto"/>
              <w:rPr>
                <w:rFonts w:ascii="Calibri" w:eastAsia="Times New Roman" w:hAnsi="Calibri" w:cs="Times New Roman"/>
                <w:i/>
                <w:color w:val="000000"/>
              </w:rPr>
            </w:pPr>
            <w:r>
              <w:rPr>
                <w:rFonts w:ascii="Calibri" w:eastAsia="Times New Roman" w:hAnsi="Calibri" w:cs="Times New Roman"/>
                <w:b/>
                <w:i/>
                <w:color w:val="000000"/>
              </w:rPr>
              <w:t xml:space="preserve">Page 11 of FERMA information paper on captives and BEPS: </w:t>
            </w:r>
            <w:r>
              <w:rPr>
                <w:rFonts w:ascii="Calibri" w:eastAsia="Times New Roman" w:hAnsi="Calibri" w:cs="Times New Roman"/>
                <w:i/>
                <w:color w:val="000000"/>
              </w:rPr>
              <w:t>“</w:t>
            </w:r>
            <w:r w:rsidRPr="008F0AEF">
              <w:rPr>
                <w:rFonts w:ascii="Calibri" w:eastAsia="Times New Roman" w:hAnsi="Calibri" w:cs="Times New Roman"/>
                <w:i/>
                <w:color w:val="000000"/>
              </w:rPr>
              <w:t>Captive companies have to meet the</w:t>
            </w:r>
            <w:r>
              <w:rPr>
                <w:rFonts w:ascii="Calibri" w:eastAsia="Times New Roman" w:hAnsi="Calibri" w:cs="Times New Roman"/>
                <w:i/>
                <w:color w:val="000000"/>
              </w:rPr>
              <w:t xml:space="preserve"> </w:t>
            </w:r>
            <w:r w:rsidRPr="008F0AEF">
              <w:rPr>
                <w:rFonts w:ascii="Calibri" w:eastAsia="Times New Roman" w:hAnsi="Calibri" w:cs="Times New Roman"/>
                <w:i/>
                <w:color w:val="000000"/>
              </w:rPr>
              <w:t>same set of supervisory requirements (i.e. corporate</w:t>
            </w:r>
            <w:r>
              <w:rPr>
                <w:rFonts w:ascii="Calibri" w:eastAsia="Times New Roman" w:hAnsi="Calibri" w:cs="Times New Roman"/>
                <w:i/>
                <w:color w:val="000000"/>
              </w:rPr>
              <w:t xml:space="preserve"> </w:t>
            </w:r>
            <w:r w:rsidRPr="008F0AEF">
              <w:rPr>
                <w:rFonts w:ascii="Calibri" w:eastAsia="Times New Roman" w:hAnsi="Calibri" w:cs="Times New Roman"/>
                <w:i/>
                <w:color w:val="000000"/>
              </w:rPr>
              <w:t>governance, minimum solvency level, fit-and-proper</w:t>
            </w:r>
            <w:r>
              <w:rPr>
                <w:rFonts w:ascii="Calibri" w:eastAsia="Times New Roman" w:hAnsi="Calibri" w:cs="Times New Roman"/>
                <w:i/>
                <w:color w:val="000000"/>
              </w:rPr>
              <w:t xml:space="preserve"> </w:t>
            </w:r>
            <w:r w:rsidRPr="008F0AEF">
              <w:rPr>
                <w:rFonts w:ascii="Calibri" w:eastAsia="Times New Roman" w:hAnsi="Calibri" w:cs="Times New Roman"/>
                <w:i/>
                <w:color w:val="000000"/>
              </w:rPr>
              <w:t>constraints for their management bodies, etc.) and</w:t>
            </w:r>
            <w:r w:rsidR="00FD5F83">
              <w:rPr>
                <w:rFonts w:ascii="Calibri" w:eastAsia="Times New Roman" w:hAnsi="Calibri" w:cs="Times New Roman"/>
                <w:i/>
                <w:color w:val="000000"/>
              </w:rPr>
              <w:t xml:space="preserve"> </w:t>
            </w:r>
            <w:r w:rsidRPr="008F0AEF">
              <w:rPr>
                <w:rFonts w:ascii="Calibri" w:eastAsia="Times New Roman" w:hAnsi="Calibri" w:cs="Times New Roman"/>
                <w:i/>
                <w:color w:val="000000"/>
              </w:rPr>
              <w:t>so cannot be drastically different from traditional</w:t>
            </w:r>
            <w:r>
              <w:rPr>
                <w:rFonts w:ascii="Calibri" w:eastAsia="Times New Roman" w:hAnsi="Calibri" w:cs="Times New Roman"/>
                <w:i/>
                <w:color w:val="000000"/>
              </w:rPr>
              <w:t xml:space="preserve"> </w:t>
            </w:r>
            <w:r w:rsidRPr="008F0AEF">
              <w:rPr>
                <w:rFonts w:ascii="Calibri" w:eastAsia="Times New Roman" w:hAnsi="Calibri" w:cs="Times New Roman"/>
                <w:i/>
                <w:color w:val="000000"/>
              </w:rPr>
              <w:t>commercial insurers, except for their lower level of</w:t>
            </w:r>
            <w:r>
              <w:rPr>
                <w:rFonts w:ascii="Calibri" w:eastAsia="Times New Roman" w:hAnsi="Calibri" w:cs="Times New Roman"/>
                <w:i/>
                <w:color w:val="000000"/>
              </w:rPr>
              <w:t xml:space="preserve"> </w:t>
            </w:r>
            <w:r w:rsidRPr="008F0AEF">
              <w:rPr>
                <w:rFonts w:ascii="Calibri" w:eastAsia="Times New Roman" w:hAnsi="Calibri" w:cs="Times New Roman"/>
                <w:i/>
                <w:color w:val="000000"/>
              </w:rPr>
              <w:t>diversification.</w:t>
            </w:r>
            <w:r>
              <w:rPr>
                <w:rFonts w:ascii="Calibri" w:eastAsia="Times New Roman" w:hAnsi="Calibri" w:cs="Times New Roman"/>
                <w:i/>
                <w:color w:val="000000"/>
              </w:rPr>
              <w:t>”</w:t>
            </w:r>
          </w:p>
          <w:p w14:paraId="38A7C500" w14:textId="0AF62D64" w:rsidR="00F86D64" w:rsidRDefault="00F86D64" w:rsidP="00F86D64">
            <w:pPr>
              <w:spacing w:after="0" w:line="240" w:lineRule="auto"/>
              <w:rPr>
                <w:rFonts w:ascii="Calibri" w:eastAsia="Times New Roman" w:hAnsi="Calibri" w:cs="Times New Roman"/>
                <w:b/>
                <w:i/>
                <w:color w:val="000000"/>
              </w:rPr>
            </w:pPr>
            <w:r>
              <w:rPr>
                <w:rFonts w:ascii="Calibri" w:eastAsia="Times New Roman" w:hAnsi="Calibri" w:cs="Times New Roman"/>
                <w:b/>
                <w:i/>
                <w:color w:val="000000"/>
              </w:rPr>
              <w:t>Page 16 of FERMA information paper on captives and BEPS: “</w:t>
            </w:r>
            <w:r w:rsidRPr="008F0AEF">
              <w:rPr>
                <w:rFonts w:ascii="Calibri" w:eastAsia="Times New Roman" w:hAnsi="Calibri" w:cs="Times New Roman"/>
                <w:i/>
                <w:color w:val="000000"/>
              </w:rPr>
              <w:t>The captive is subject to a “risk-based” insurance regulatory regime in its jurisdiction, in line with the Insurance Core Principles of the International Association of Insurance Supervisors, or to full Solvency II regulations or equivalent regime.”</w:t>
            </w:r>
          </w:p>
        </w:tc>
        <w:tc>
          <w:tcPr>
            <w:tcW w:w="0" w:type="auto"/>
            <w:tcBorders>
              <w:top w:val="nil"/>
              <w:left w:val="nil"/>
              <w:bottom w:val="single" w:sz="4" w:space="0" w:color="auto"/>
              <w:right w:val="single" w:sz="4" w:space="0" w:color="auto"/>
            </w:tcBorders>
            <w:vAlign w:val="center"/>
          </w:tcPr>
          <w:p w14:paraId="173D72C9" w14:textId="2137FEFE" w:rsidR="00F86D64" w:rsidRPr="00744DD0" w:rsidRDefault="00F86D64" w:rsidP="00F86D64">
            <w:pPr>
              <w:spacing w:after="0" w:line="240" w:lineRule="auto"/>
              <w:rPr>
                <w:rFonts w:ascii="Calibri" w:eastAsia="Times New Roman" w:hAnsi="Calibri" w:cs="Times New Roman"/>
                <w:color w:val="000000"/>
              </w:rPr>
            </w:pPr>
            <w:r>
              <w:rPr>
                <w:rFonts w:ascii="Calibri" w:eastAsia="Times New Roman" w:hAnsi="Calibri" w:cs="Times New Roman"/>
                <w:b/>
                <w:i/>
                <w:color w:val="000000"/>
              </w:rPr>
              <w:t>xxxxxxxxxxxxxxxxx</w:t>
            </w:r>
          </w:p>
        </w:tc>
      </w:tr>
      <w:tr w:rsidR="00AB0B13" w:rsidRPr="00CF49D2" w14:paraId="195FB541" w14:textId="77777777" w:rsidTr="00E54506">
        <w:trPr>
          <w:trHeight w:val="1568"/>
        </w:trPr>
        <w:tc>
          <w:tcPr>
            <w:tcW w:w="0" w:type="auto"/>
            <w:tcBorders>
              <w:top w:val="nil"/>
              <w:left w:val="single" w:sz="4" w:space="0" w:color="auto"/>
              <w:bottom w:val="single" w:sz="4" w:space="0" w:color="auto"/>
              <w:right w:val="single" w:sz="4" w:space="0" w:color="auto"/>
            </w:tcBorders>
            <w:shd w:val="clear" w:color="auto" w:fill="auto"/>
            <w:vAlign w:val="center"/>
          </w:tcPr>
          <w:p w14:paraId="3334AB42" w14:textId="77777777" w:rsidR="00AB0B13" w:rsidRPr="00F50C1D" w:rsidRDefault="00AB0B13" w:rsidP="00AB0B13">
            <w:pPr>
              <w:autoSpaceDE w:val="0"/>
              <w:autoSpaceDN w:val="0"/>
              <w:adjustRightInd w:val="0"/>
              <w:spacing w:after="0" w:line="240" w:lineRule="auto"/>
              <w:rPr>
                <w:rFonts w:ascii="Times New Roman" w:hAnsi="Times New Roman" w:cs="Times New Roman"/>
                <w:color w:val="000000"/>
                <w:sz w:val="24"/>
                <w:szCs w:val="24"/>
                <w:lang w:val="en-US"/>
              </w:rPr>
            </w:pPr>
          </w:p>
          <w:p w14:paraId="069ACFEF" w14:textId="77777777" w:rsidR="00AB0B13" w:rsidRPr="00F50C1D" w:rsidRDefault="00AB0B13" w:rsidP="00AB0B13">
            <w:pPr>
              <w:autoSpaceDE w:val="0"/>
              <w:autoSpaceDN w:val="0"/>
              <w:adjustRightInd w:val="0"/>
              <w:spacing w:after="0" w:line="240" w:lineRule="auto"/>
              <w:rPr>
                <w:rFonts w:ascii="Times New Roman" w:hAnsi="Times New Roman" w:cs="Times New Roman"/>
                <w:color w:val="000000"/>
                <w:sz w:val="24"/>
                <w:szCs w:val="24"/>
                <w:lang w:val="en-US"/>
              </w:rPr>
            </w:pPr>
          </w:p>
          <w:p w14:paraId="7C27A5D7" w14:textId="77777777" w:rsidR="00AB0B13" w:rsidRPr="00F50C1D" w:rsidRDefault="00AB0B13" w:rsidP="00AB0B13">
            <w:pPr>
              <w:spacing w:after="0" w:line="240" w:lineRule="auto"/>
              <w:rPr>
                <w:rFonts w:ascii="Calibri" w:eastAsia="Times New Roman" w:hAnsi="Calibri" w:cs="Times New Roman"/>
                <w:color w:val="000000"/>
                <w:lang w:val="en-US"/>
              </w:rPr>
            </w:pPr>
            <w:r w:rsidRPr="008F0AEF">
              <w:rPr>
                <w:rFonts w:ascii="Calibri" w:eastAsia="Times New Roman" w:hAnsi="Calibri" w:cs="Times New Roman"/>
                <w:color w:val="000000"/>
              </w:rPr>
              <w:t>166. (…)</w:t>
            </w:r>
            <w:r>
              <w:rPr>
                <w:rFonts w:ascii="Calibri" w:eastAsia="Times New Roman" w:hAnsi="Calibri" w:cs="Times New Roman"/>
                <w:color w:val="000000"/>
              </w:rPr>
              <w:t xml:space="preserve"> </w:t>
            </w:r>
            <w:r w:rsidRPr="00F50C1D">
              <w:rPr>
                <w:rFonts w:ascii="Calibri" w:eastAsia="Times New Roman" w:hAnsi="Calibri" w:cs="Times New Roman"/>
                <w:color w:val="000000"/>
                <w:lang w:val="en-US"/>
              </w:rPr>
              <w:t>the captive has a real possibility of suffering losses.</w:t>
            </w:r>
            <w:r w:rsidRPr="008F0AEF">
              <w:rPr>
                <w:rFonts w:ascii="Calibri" w:eastAsia="Times New Roman" w:hAnsi="Calibri" w:cs="Times New Roman"/>
                <w:color w:val="000000"/>
              </w:rPr>
              <w:t xml:space="preserve"> (…)</w:t>
            </w:r>
          </w:p>
          <w:p w14:paraId="3BD47063" w14:textId="77777777" w:rsidR="00AB0B13" w:rsidRPr="00744DD0" w:rsidRDefault="00AB0B13" w:rsidP="00AB0B13">
            <w:pPr>
              <w:spacing w:after="0" w:line="240" w:lineRule="auto"/>
              <w:rPr>
                <w:rFonts w:ascii="Calibri" w:eastAsia="Times New Roman" w:hAnsi="Calibri" w:cs="Times New Roman"/>
                <w:i/>
                <w:color w:val="000000"/>
              </w:rPr>
            </w:pPr>
          </w:p>
        </w:tc>
        <w:tc>
          <w:tcPr>
            <w:tcW w:w="0" w:type="auto"/>
            <w:tcBorders>
              <w:top w:val="nil"/>
              <w:left w:val="nil"/>
              <w:bottom w:val="single" w:sz="4" w:space="0" w:color="auto"/>
              <w:right w:val="single" w:sz="4" w:space="0" w:color="auto"/>
            </w:tcBorders>
            <w:shd w:val="clear" w:color="auto" w:fill="auto"/>
            <w:vAlign w:val="center"/>
          </w:tcPr>
          <w:p w14:paraId="1CCAB8D0" w14:textId="0B5CBDD3" w:rsidR="005B30A1" w:rsidRDefault="005B30A1" w:rsidP="005B30A1">
            <w:pPr>
              <w:spacing w:after="0" w:line="240" w:lineRule="auto"/>
              <w:rPr>
                <w:rFonts w:ascii="Calibri" w:eastAsia="Times New Roman" w:hAnsi="Calibri" w:cs="Times New Roman"/>
                <w:b/>
                <w:i/>
                <w:color w:val="000000"/>
              </w:rPr>
            </w:pPr>
            <w:r>
              <w:rPr>
                <w:rFonts w:ascii="Calibri" w:eastAsia="Times New Roman" w:hAnsi="Calibri" w:cs="Times New Roman"/>
                <w:b/>
                <w:i/>
                <w:color w:val="000000"/>
              </w:rPr>
              <w:t xml:space="preserve">Page </w:t>
            </w:r>
            <w:r>
              <w:rPr>
                <w:rFonts w:ascii="Calibri" w:eastAsia="Times New Roman" w:hAnsi="Calibri" w:cs="Times New Roman"/>
                <w:b/>
                <w:i/>
                <w:color w:val="000000"/>
              </w:rPr>
              <w:t>7</w:t>
            </w:r>
            <w:r>
              <w:rPr>
                <w:rFonts w:ascii="Calibri" w:eastAsia="Times New Roman" w:hAnsi="Calibri" w:cs="Times New Roman"/>
                <w:b/>
                <w:i/>
                <w:color w:val="000000"/>
              </w:rPr>
              <w:t xml:space="preserve"> of FERMA information paper on captives and BEPS:</w:t>
            </w:r>
          </w:p>
          <w:p w14:paraId="4F5F79A6" w14:textId="77777777" w:rsidR="005B30A1" w:rsidRDefault="005B30A1" w:rsidP="00AB0B13">
            <w:pPr>
              <w:spacing w:after="0" w:line="240" w:lineRule="auto"/>
            </w:pPr>
          </w:p>
          <w:p w14:paraId="1818931E" w14:textId="213D5882" w:rsidR="005B30A1" w:rsidRPr="005B30A1" w:rsidRDefault="005B30A1" w:rsidP="00AB0B13">
            <w:pPr>
              <w:spacing w:after="0" w:line="240" w:lineRule="auto"/>
              <w:rPr>
                <w:rFonts w:ascii="Calibri" w:eastAsia="Times New Roman" w:hAnsi="Calibri" w:cs="Times New Roman"/>
                <w:b/>
                <w:i/>
                <w:color w:val="000000"/>
              </w:rPr>
            </w:pPr>
            <w:r>
              <w:rPr>
                <w:i/>
              </w:rPr>
              <w:t>“</w:t>
            </w:r>
            <w:r w:rsidRPr="005B30A1">
              <w:rPr>
                <w:i/>
              </w:rPr>
              <w:t>Before deciding to use a captive, the parent company of the multinational group will need sufficient financial strength to support its control and governance, operating costs, regulatory capital requirements, and as well as potential underwriting losses.</w:t>
            </w:r>
            <w:r>
              <w:rPr>
                <w:i/>
              </w:rPr>
              <w:t>”</w:t>
            </w:r>
          </w:p>
          <w:p w14:paraId="01D0B254" w14:textId="77777777" w:rsidR="005B30A1" w:rsidRDefault="005B30A1" w:rsidP="00AB0B13">
            <w:pPr>
              <w:spacing w:after="0" w:line="240" w:lineRule="auto"/>
              <w:rPr>
                <w:rFonts w:ascii="Calibri" w:eastAsia="Times New Roman" w:hAnsi="Calibri" w:cs="Times New Roman"/>
                <w:b/>
                <w:i/>
                <w:color w:val="000000"/>
              </w:rPr>
            </w:pPr>
          </w:p>
          <w:p w14:paraId="181214C8" w14:textId="77777777" w:rsidR="00AB0B13" w:rsidRDefault="00AB0B13" w:rsidP="00AB0B13">
            <w:pPr>
              <w:spacing w:after="0" w:line="240" w:lineRule="auto"/>
              <w:rPr>
                <w:rFonts w:ascii="Calibri" w:eastAsia="Times New Roman" w:hAnsi="Calibri" w:cs="Times New Roman"/>
                <w:b/>
                <w:i/>
                <w:color w:val="000000"/>
              </w:rPr>
            </w:pPr>
            <w:r>
              <w:rPr>
                <w:rFonts w:ascii="Calibri" w:eastAsia="Times New Roman" w:hAnsi="Calibri" w:cs="Times New Roman"/>
                <w:b/>
                <w:i/>
                <w:color w:val="000000"/>
              </w:rPr>
              <w:t>Page 9 of FERMA information paper on captives and BEPS:</w:t>
            </w:r>
          </w:p>
          <w:p w14:paraId="08B3F0E3" w14:textId="77777777" w:rsidR="00AB0B13" w:rsidRDefault="00AB0B13" w:rsidP="00AB0B13">
            <w:pPr>
              <w:spacing w:after="0" w:line="240" w:lineRule="auto"/>
              <w:rPr>
                <w:rFonts w:ascii="Calibri" w:eastAsia="Times New Roman" w:hAnsi="Calibri" w:cs="Times New Roman"/>
                <w:i/>
                <w:color w:val="000000"/>
              </w:rPr>
            </w:pPr>
          </w:p>
          <w:p w14:paraId="7A2CD8BA" w14:textId="1DA6EAF1" w:rsidR="00AB0B13" w:rsidRDefault="005B30A1" w:rsidP="00AB0B13">
            <w:pPr>
              <w:spacing w:after="0" w:line="240" w:lineRule="auto"/>
              <w:rPr>
                <w:rFonts w:ascii="Calibri" w:eastAsia="Times New Roman" w:hAnsi="Calibri" w:cs="Times New Roman"/>
                <w:i/>
                <w:color w:val="000000"/>
              </w:rPr>
            </w:pPr>
            <w:r>
              <w:rPr>
                <w:rFonts w:ascii="Calibri" w:eastAsia="Times New Roman" w:hAnsi="Calibri" w:cs="Times New Roman"/>
                <w:i/>
                <w:color w:val="000000"/>
              </w:rPr>
              <w:t>“</w:t>
            </w:r>
            <w:r w:rsidR="00AB0B13" w:rsidRPr="00F50C1D">
              <w:rPr>
                <w:rFonts w:ascii="Calibri" w:eastAsia="Times New Roman" w:hAnsi="Calibri" w:cs="Times New Roman"/>
                <w:i/>
                <w:color w:val="000000"/>
              </w:rPr>
              <w:t>Improved data collection, loss control and prevention measures</w:t>
            </w:r>
          </w:p>
          <w:p w14:paraId="2583547A" w14:textId="77777777" w:rsidR="00AB0B13" w:rsidRPr="00F50C1D" w:rsidRDefault="00AB0B13" w:rsidP="00AB0B13">
            <w:pPr>
              <w:spacing w:after="0" w:line="240" w:lineRule="auto"/>
              <w:rPr>
                <w:rFonts w:ascii="Calibri" w:eastAsia="Times New Roman" w:hAnsi="Calibri" w:cs="Times New Roman"/>
                <w:i/>
                <w:color w:val="000000"/>
              </w:rPr>
            </w:pPr>
            <w:r w:rsidRPr="00F50C1D">
              <w:rPr>
                <w:rFonts w:ascii="Calibri" w:eastAsia="Times New Roman" w:hAnsi="Calibri" w:cs="Times New Roman"/>
                <w:i/>
                <w:color w:val="000000"/>
              </w:rPr>
              <w:t xml:space="preserve"> </w:t>
            </w:r>
          </w:p>
          <w:p w14:paraId="3A4C9E5E" w14:textId="77777777" w:rsidR="00AB0B13" w:rsidRPr="00F50C1D" w:rsidRDefault="00AB0B13" w:rsidP="00AB0B13">
            <w:pPr>
              <w:spacing w:after="0" w:line="240" w:lineRule="auto"/>
              <w:rPr>
                <w:rFonts w:ascii="Calibri" w:eastAsia="Times New Roman" w:hAnsi="Calibri" w:cs="Times New Roman"/>
                <w:i/>
                <w:color w:val="000000"/>
              </w:rPr>
            </w:pPr>
            <w:r w:rsidRPr="00F50C1D">
              <w:rPr>
                <w:rFonts w:ascii="Calibri" w:eastAsia="Times New Roman" w:hAnsi="Calibri" w:cs="Times New Roman"/>
                <w:i/>
                <w:color w:val="000000"/>
              </w:rPr>
              <w:t xml:space="preserve">According to its central role within a multinational group, a captive can be used as a central unit for insurance data collection coming from all the group’s entities, such as loss statistics, nature of the cover, control measures, intermediation costs, recourses, etc. </w:t>
            </w:r>
          </w:p>
          <w:p w14:paraId="12DED839" w14:textId="229A0F89" w:rsidR="005B30A1" w:rsidRDefault="00AB0B13" w:rsidP="00AB0B13">
            <w:pPr>
              <w:spacing w:after="0" w:line="240" w:lineRule="auto"/>
              <w:rPr>
                <w:rFonts w:ascii="Calibri" w:eastAsia="Times New Roman" w:hAnsi="Calibri" w:cs="Times New Roman"/>
                <w:i/>
                <w:color w:val="000000"/>
              </w:rPr>
            </w:pPr>
            <w:r w:rsidRPr="00F50C1D">
              <w:rPr>
                <w:rFonts w:ascii="Calibri" w:eastAsia="Times New Roman" w:hAnsi="Calibri" w:cs="Times New Roman"/>
                <w:i/>
                <w:color w:val="000000"/>
              </w:rPr>
              <w:t>A captive can promote greater awareness of factors that commonly give rise to losses and be a strong support to improve loss prevention and control policies as well as to initiate relevant control actions.</w:t>
            </w:r>
            <w:r w:rsidR="005B30A1">
              <w:rPr>
                <w:rFonts w:ascii="Calibri" w:eastAsia="Times New Roman" w:hAnsi="Calibri" w:cs="Times New Roman"/>
                <w:i/>
                <w:color w:val="000000"/>
              </w:rPr>
              <w:t>”</w:t>
            </w:r>
          </w:p>
          <w:p w14:paraId="5FE85516" w14:textId="28645205" w:rsidR="005B30A1" w:rsidRDefault="005B30A1" w:rsidP="00AB0B13">
            <w:pPr>
              <w:spacing w:after="0" w:line="240" w:lineRule="auto"/>
              <w:rPr>
                <w:rFonts w:ascii="Calibri" w:eastAsia="Times New Roman" w:hAnsi="Calibri" w:cs="Times New Roman"/>
                <w:b/>
                <w:i/>
                <w:color w:val="000000"/>
              </w:rPr>
            </w:pPr>
          </w:p>
        </w:tc>
        <w:tc>
          <w:tcPr>
            <w:tcW w:w="0" w:type="auto"/>
            <w:tcBorders>
              <w:top w:val="nil"/>
              <w:left w:val="nil"/>
              <w:bottom w:val="single" w:sz="4" w:space="0" w:color="auto"/>
              <w:right w:val="single" w:sz="4" w:space="0" w:color="auto"/>
            </w:tcBorders>
            <w:vAlign w:val="center"/>
          </w:tcPr>
          <w:p w14:paraId="6F152600" w14:textId="100AF6CC" w:rsidR="00AB0B13" w:rsidRPr="00744DD0" w:rsidRDefault="00AB0B13" w:rsidP="00AB0B13">
            <w:pPr>
              <w:spacing w:after="0" w:line="240" w:lineRule="auto"/>
              <w:rPr>
                <w:rFonts w:ascii="Calibri" w:eastAsia="Times New Roman" w:hAnsi="Calibri" w:cs="Times New Roman"/>
                <w:color w:val="000000"/>
              </w:rPr>
            </w:pPr>
            <w:r>
              <w:rPr>
                <w:rFonts w:ascii="Calibri" w:eastAsia="Times New Roman" w:hAnsi="Calibri" w:cs="Times New Roman"/>
                <w:b/>
                <w:i/>
                <w:color w:val="000000"/>
              </w:rPr>
              <w:t>xxxxxxxxxxxxxxxxx</w:t>
            </w:r>
          </w:p>
        </w:tc>
      </w:tr>
      <w:tr w:rsidR="00AB0B13" w:rsidRPr="00CF49D2" w14:paraId="4033B4BD" w14:textId="77777777" w:rsidTr="00463159">
        <w:trPr>
          <w:trHeight w:val="556"/>
        </w:trPr>
        <w:tc>
          <w:tcPr>
            <w:tcW w:w="0" w:type="auto"/>
            <w:tcBorders>
              <w:top w:val="nil"/>
              <w:left w:val="single" w:sz="4" w:space="0" w:color="auto"/>
              <w:bottom w:val="single" w:sz="4" w:space="0" w:color="auto"/>
              <w:right w:val="single" w:sz="4" w:space="0" w:color="auto"/>
            </w:tcBorders>
            <w:shd w:val="clear" w:color="auto" w:fill="auto"/>
            <w:vAlign w:val="center"/>
          </w:tcPr>
          <w:p w14:paraId="6F87DD0C" w14:textId="4A37F81D" w:rsidR="00AB0B13" w:rsidRDefault="00AB0B13" w:rsidP="00AB0B13">
            <w:pPr>
              <w:spacing w:after="0" w:line="240" w:lineRule="auto"/>
              <w:rPr>
                <w:rFonts w:ascii="Calibri" w:eastAsia="Times New Roman" w:hAnsi="Calibri" w:cs="Times New Roman"/>
                <w:color w:val="000000"/>
                <w:lang w:val="en-US"/>
              </w:rPr>
            </w:pPr>
            <w:r w:rsidRPr="00A177BA">
              <w:rPr>
                <w:rFonts w:ascii="Calibri" w:eastAsia="Times New Roman" w:hAnsi="Calibri" w:cs="Times New Roman"/>
                <w:color w:val="000000"/>
                <w:lang w:val="en-US"/>
              </w:rPr>
              <w:t>177. A reinsurance captive is a particular type of captive insurer which does not issue policies directly but operates as a reinsurer under an a</w:t>
            </w:r>
            <w:r>
              <w:rPr>
                <w:rFonts w:ascii="Calibri" w:eastAsia="Times New Roman" w:hAnsi="Calibri" w:cs="Times New Roman"/>
                <w:color w:val="000000"/>
                <w:lang w:val="en-US"/>
              </w:rPr>
              <w:t>rrangement known as “fronting”.</w:t>
            </w:r>
          </w:p>
          <w:p w14:paraId="603659F5" w14:textId="77777777" w:rsidR="00AB0B13" w:rsidRDefault="00AB0B13" w:rsidP="00AB0B13">
            <w:pPr>
              <w:spacing w:after="0" w:line="240" w:lineRule="auto"/>
              <w:rPr>
                <w:rFonts w:ascii="Calibri" w:eastAsia="Times New Roman" w:hAnsi="Calibri" w:cs="Times New Roman"/>
                <w:color w:val="000000"/>
                <w:lang w:val="en-US"/>
              </w:rPr>
            </w:pPr>
            <w:r w:rsidRPr="00A177BA">
              <w:rPr>
                <w:rFonts w:ascii="Calibri" w:eastAsia="Times New Roman" w:hAnsi="Calibri" w:cs="Times New Roman"/>
                <w:color w:val="000000"/>
                <w:lang w:val="en-US"/>
              </w:rPr>
              <w:t xml:space="preserve">Captive insurers may not be able to deal with all risks in the same way as traditional insurance companies. For instance, certain insurance risks must be placed with regulated insurers as a legal requirement. </w:t>
            </w:r>
          </w:p>
          <w:p w14:paraId="6C33DB81" w14:textId="77777777" w:rsidR="00AB0B13" w:rsidRDefault="00AB0B13" w:rsidP="00AB0B13">
            <w:pPr>
              <w:spacing w:after="0" w:line="240" w:lineRule="auto"/>
              <w:rPr>
                <w:rFonts w:ascii="Calibri" w:eastAsia="Times New Roman" w:hAnsi="Calibri" w:cs="Times New Roman"/>
                <w:color w:val="000000"/>
                <w:lang w:val="en-US"/>
              </w:rPr>
            </w:pPr>
            <w:r w:rsidRPr="00A177BA">
              <w:rPr>
                <w:rFonts w:ascii="Calibri" w:eastAsia="Times New Roman" w:hAnsi="Calibri" w:cs="Times New Roman"/>
                <w:color w:val="000000"/>
                <w:lang w:val="en-US"/>
              </w:rPr>
              <w:t xml:space="preserve">This may lead to the use of a fronting arrangement in which the first contract of insurance is between the insured member of an MNE group and an unrelated insurer (the fronter); the fronter then reinsures with the captive most or all of the risk of the first contract. </w:t>
            </w:r>
          </w:p>
          <w:p w14:paraId="6342A3D2" w14:textId="77777777" w:rsidR="00AB0B13" w:rsidRDefault="00AB0B13" w:rsidP="00AB0B13">
            <w:pPr>
              <w:spacing w:after="0" w:line="240" w:lineRule="auto"/>
              <w:rPr>
                <w:rFonts w:ascii="Calibri" w:eastAsia="Times New Roman" w:hAnsi="Calibri" w:cs="Times New Roman"/>
                <w:color w:val="000000"/>
                <w:lang w:val="en-US"/>
              </w:rPr>
            </w:pPr>
            <w:r w:rsidRPr="00A177BA">
              <w:rPr>
                <w:rFonts w:ascii="Calibri" w:eastAsia="Times New Roman" w:hAnsi="Calibri" w:cs="Times New Roman"/>
                <w:color w:val="000000"/>
                <w:lang w:val="en-US"/>
              </w:rPr>
              <w:t xml:space="preserve">The fronter may remain responsible for claims handling and other administrative functions or these functions may be handled by a member of the same MNE group as the captive. </w:t>
            </w:r>
          </w:p>
          <w:p w14:paraId="0B630DAF" w14:textId="524A6BBF" w:rsidR="00AB0B13" w:rsidRPr="00AB0B13" w:rsidRDefault="00AB0B13" w:rsidP="00AB0B13">
            <w:pPr>
              <w:spacing w:after="0" w:line="240" w:lineRule="auto"/>
              <w:rPr>
                <w:rFonts w:ascii="Calibri" w:eastAsia="Times New Roman" w:hAnsi="Calibri" w:cs="Times New Roman"/>
                <w:color w:val="000000"/>
                <w:lang w:val="en-US"/>
              </w:rPr>
            </w:pPr>
            <w:r w:rsidRPr="00A177BA">
              <w:rPr>
                <w:rFonts w:ascii="Calibri" w:eastAsia="Times New Roman" w:hAnsi="Calibri" w:cs="Times New Roman"/>
                <w:color w:val="000000"/>
                <w:lang w:val="en-US"/>
              </w:rPr>
              <w:t>The fronter retains a commission to cover its costs and to compensate for any portion of the insured risk which it retains. The majority of the fronter’s premium passes to the captive as part of the reinsurance contract.</w:t>
            </w:r>
          </w:p>
        </w:tc>
        <w:tc>
          <w:tcPr>
            <w:tcW w:w="0" w:type="auto"/>
            <w:tcBorders>
              <w:top w:val="nil"/>
              <w:left w:val="nil"/>
              <w:bottom w:val="single" w:sz="4" w:space="0" w:color="auto"/>
              <w:right w:val="single" w:sz="4" w:space="0" w:color="auto"/>
            </w:tcBorders>
            <w:shd w:val="clear" w:color="auto" w:fill="auto"/>
            <w:vAlign w:val="center"/>
          </w:tcPr>
          <w:p w14:paraId="7825CFAA" w14:textId="77777777" w:rsidR="00AB0B13" w:rsidRDefault="00AB0B13" w:rsidP="00AB0B13">
            <w:pPr>
              <w:spacing w:after="0" w:line="240" w:lineRule="auto"/>
              <w:rPr>
                <w:rFonts w:ascii="Calibri" w:eastAsia="Times New Roman" w:hAnsi="Calibri" w:cs="Times New Roman"/>
                <w:b/>
                <w:i/>
                <w:color w:val="000000"/>
                <w:lang w:val="en-US"/>
              </w:rPr>
            </w:pPr>
          </w:p>
          <w:p w14:paraId="5D9CB32D" w14:textId="77777777" w:rsidR="00AB0B13" w:rsidRPr="00A177BA" w:rsidRDefault="00AB0B13" w:rsidP="00AB0B13">
            <w:pPr>
              <w:spacing w:after="0" w:line="240" w:lineRule="auto"/>
              <w:rPr>
                <w:rFonts w:ascii="Calibri" w:eastAsia="Times New Roman" w:hAnsi="Calibri" w:cs="Times New Roman"/>
                <w:b/>
                <w:i/>
                <w:color w:val="000000"/>
                <w:lang w:val="en-US"/>
              </w:rPr>
            </w:pPr>
            <w:r w:rsidRPr="00A177BA">
              <w:rPr>
                <w:rFonts w:ascii="Calibri" w:eastAsia="Times New Roman" w:hAnsi="Calibri" w:cs="Times New Roman"/>
                <w:b/>
                <w:i/>
                <w:color w:val="000000"/>
                <w:lang w:val="en-US"/>
              </w:rPr>
              <w:t>A captive allows the multinational a direct</w:t>
            </w:r>
            <w:r>
              <w:rPr>
                <w:rFonts w:ascii="Calibri" w:eastAsia="Times New Roman" w:hAnsi="Calibri" w:cs="Times New Roman"/>
                <w:b/>
                <w:i/>
                <w:color w:val="000000"/>
                <w:lang w:val="en-US"/>
              </w:rPr>
              <w:t xml:space="preserve"> </w:t>
            </w:r>
            <w:r w:rsidRPr="00A177BA">
              <w:rPr>
                <w:rFonts w:ascii="Calibri" w:eastAsia="Times New Roman" w:hAnsi="Calibri" w:cs="Times New Roman"/>
                <w:b/>
                <w:i/>
                <w:color w:val="000000"/>
                <w:lang w:val="en-US"/>
              </w:rPr>
              <w:t>relationship with the reinsurance market which</w:t>
            </w:r>
            <w:r>
              <w:rPr>
                <w:rFonts w:ascii="Calibri" w:eastAsia="Times New Roman" w:hAnsi="Calibri" w:cs="Times New Roman"/>
                <w:b/>
                <w:i/>
                <w:color w:val="000000"/>
                <w:lang w:val="en-US"/>
              </w:rPr>
              <w:t xml:space="preserve"> </w:t>
            </w:r>
            <w:r w:rsidRPr="00A177BA">
              <w:rPr>
                <w:rFonts w:ascii="Calibri" w:eastAsia="Times New Roman" w:hAnsi="Calibri" w:cs="Times New Roman"/>
                <w:b/>
                <w:i/>
                <w:color w:val="000000"/>
                <w:lang w:val="en-US"/>
              </w:rPr>
              <w:t>may offer greater capacity, lower prices, a larger</w:t>
            </w:r>
            <w:r>
              <w:rPr>
                <w:rFonts w:ascii="Calibri" w:eastAsia="Times New Roman" w:hAnsi="Calibri" w:cs="Times New Roman"/>
                <w:b/>
                <w:i/>
                <w:color w:val="000000"/>
                <w:lang w:val="en-US"/>
              </w:rPr>
              <w:t xml:space="preserve"> </w:t>
            </w:r>
            <w:r w:rsidRPr="00A177BA">
              <w:rPr>
                <w:rFonts w:ascii="Calibri" w:eastAsia="Times New Roman" w:hAnsi="Calibri" w:cs="Times New Roman"/>
                <w:b/>
                <w:i/>
                <w:color w:val="000000"/>
                <w:lang w:val="en-US"/>
              </w:rPr>
              <w:t>geographical scope and more flexibility than the</w:t>
            </w:r>
          </w:p>
          <w:p w14:paraId="5F92C074" w14:textId="77777777" w:rsidR="00AB0B13" w:rsidRPr="00A177BA" w:rsidRDefault="00AB0B13" w:rsidP="00AB0B13">
            <w:pPr>
              <w:spacing w:after="0" w:line="240" w:lineRule="auto"/>
              <w:rPr>
                <w:rFonts w:ascii="Calibri" w:eastAsia="Times New Roman" w:hAnsi="Calibri" w:cs="Times New Roman"/>
                <w:b/>
                <w:i/>
                <w:color w:val="000000"/>
                <w:lang w:val="en-US"/>
              </w:rPr>
            </w:pPr>
            <w:r w:rsidRPr="00A177BA">
              <w:rPr>
                <w:rFonts w:ascii="Calibri" w:eastAsia="Times New Roman" w:hAnsi="Calibri" w:cs="Times New Roman"/>
                <w:b/>
                <w:i/>
                <w:color w:val="000000"/>
                <w:lang w:val="en-US"/>
              </w:rPr>
              <w:t>primary insurance market.</w:t>
            </w:r>
          </w:p>
          <w:p w14:paraId="1BEE0CB1" w14:textId="77777777" w:rsidR="00AB0B13" w:rsidRDefault="00AB0B13" w:rsidP="00AB0B13">
            <w:pPr>
              <w:spacing w:after="0" w:line="240" w:lineRule="auto"/>
              <w:rPr>
                <w:rFonts w:ascii="Calibri" w:eastAsia="Times New Roman" w:hAnsi="Calibri" w:cs="Times New Roman"/>
                <w:b/>
                <w:i/>
                <w:color w:val="000000"/>
                <w:lang w:val="en-US"/>
              </w:rPr>
            </w:pPr>
          </w:p>
          <w:p w14:paraId="1669A105" w14:textId="77777777" w:rsidR="00AB0B13" w:rsidRDefault="00AB0B13" w:rsidP="00AB0B13">
            <w:pPr>
              <w:spacing w:after="0" w:line="240" w:lineRule="auto"/>
              <w:rPr>
                <w:rFonts w:ascii="Calibri" w:eastAsia="Times New Roman" w:hAnsi="Calibri" w:cs="Times New Roman"/>
                <w:b/>
                <w:i/>
                <w:color w:val="000000"/>
                <w:lang w:val="en-US"/>
              </w:rPr>
            </w:pPr>
            <w:r w:rsidRPr="00A177BA">
              <w:rPr>
                <w:rFonts w:ascii="Calibri" w:eastAsia="Times New Roman" w:hAnsi="Calibri" w:cs="Times New Roman"/>
                <w:b/>
                <w:i/>
                <w:color w:val="000000"/>
                <w:lang w:val="en-US"/>
              </w:rPr>
              <w:t>By the same process, it may also allow multinational</w:t>
            </w:r>
            <w:r>
              <w:rPr>
                <w:rFonts w:ascii="Calibri" w:eastAsia="Times New Roman" w:hAnsi="Calibri" w:cs="Times New Roman"/>
                <w:b/>
                <w:i/>
                <w:color w:val="000000"/>
                <w:lang w:val="en-US"/>
              </w:rPr>
              <w:t xml:space="preserve"> </w:t>
            </w:r>
            <w:r w:rsidRPr="00A177BA">
              <w:rPr>
                <w:rFonts w:ascii="Calibri" w:eastAsia="Times New Roman" w:hAnsi="Calibri" w:cs="Times New Roman"/>
                <w:b/>
                <w:i/>
                <w:color w:val="000000"/>
                <w:lang w:val="en-US"/>
              </w:rPr>
              <w:t>corporations to a</w:t>
            </w:r>
            <w:r>
              <w:rPr>
                <w:rFonts w:ascii="Calibri" w:eastAsia="Times New Roman" w:hAnsi="Calibri" w:cs="Times New Roman"/>
                <w:b/>
                <w:i/>
                <w:color w:val="000000"/>
                <w:lang w:val="en-US"/>
              </w:rPr>
              <w:t xml:space="preserve">ccess government pools, such as </w:t>
            </w:r>
            <w:r w:rsidRPr="00A177BA">
              <w:rPr>
                <w:rFonts w:ascii="Calibri" w:eastAsia="Times New Roman" w:hAnsi="Calibri" w:cs="Times New Roman"/>
                <w:b/>
                <w:i/>
                <w:color w:val="000000"/>
                <w:lang w:val="en-US"/>
              </w:rPr>
              <w:t>GAREAT in France, Pool Re in the UK, etc.</w:t>
            </w:r>
          </w:p>
          <w:p w14:paraId="6D52F190" w14:textId="77777777" w:rsidR="00AB0B13" w:rsidRDefault="00AB0B13" w:rsidP="00AB0B13">
            <w:pPr>
              <w:spacing w:after="0" w:line="240" w:lineRule="auto"/>
              <w:rPr>
                <w:rFonts w:ascii="Calibri" w:eastAsia="Times New Roman" w:hAnsi="Calibri" w:cs="Times New Roman"/>
                <w:b/>
                <w:i/>
                <w:color w:val="000000"/>
                <w:lang w:val="en-US"/>
              </w:rPr>
            </w:pPr>
          </w:p>
          <w:p w14:paraId="220A1CB9" w14:textId="77777777" w:rsidR="00AB0B13" w:rsidRPr="00A177BA" w:rsidRDefault="00AB0B13" w:rsidP="00AB0B13">
            <w:pPr>
              <w:spacing w:after="0" w:line="240" w:lineRule="auto"/>
              <w:rPr>
                <w:rFonts w:ascii="Calibri" w:eastAsia="Times New Roman" w:hAnsi="Calibri" w:cs="Times New Roman"/>
                <w:b/>
                <w:i/>
                <w:color w:val="000000"/>
                <w:lang w:val="en-US"/>
              </w:rPr>
            </w:pPr>
            <w:r w:rsidRPr="00A177BA">
              <w:rPr>
                <w:rFonts w:ascii="Calibri" w:eastAsia="Times New Roman" w:hAnsi="Calibri" w:cs="Times New Roman"/>
                <w:b/>
                <w:i/>
                <w:color w:val="000000"/>
                <w:lang w:val="en-US"/>
              </w:rPr>
              <w:t>Captives might operate also on a reinsurance basis if “rated” insurance paper was required.</w:t>
            </w:r>
          </w:p>
          <w:p w14:paraId="78FC9EF9" w14:textId="77777777" w:rsidR="00AB0B13" w:rsidRPr="00A177BA" w:rsidRDefault="00AB0B13" w:rsidP="00AB0B13">
            <w:pPr>
              <w:spacing w:after="0" w:line="240" w:lineRule="auto"/>
              <w:rPr>
                <w:rFonts w:ascii="Calibri" w:eastAsia="Times New Roman" w:hAnsi="Calibri" w:cs="Times New Roman"/>
                <w:i/>
                <w:color w:val="000000"/>
                <w:lang w:val="en-US"/>
              </w:rPr>
            </w:pPr>
          </w:p>
          <w:p w14:paraId="7210B209" w14:textId="0E6BB863" w:rsidR="00AB0B13" w:rsidRDefault="00AB0B13" w:rsidP="00AB0B13">
            <w:pPr>
              <w:spacing w:after="0" w:line="240" w:lineRule="auto"/>
              <w:rPr>
                <w:rFonts w:ascii="Calibri" w:eastAsia="Times New Roman" w:hAnsi="Calibri" w:cs="Times New Roman"/>
                <w:b/>
                <w:i/>
                <w:color w:val="000000"/>
              </w:rPr>
            </w:pPr>
            <w:r w:rsidRPr="00A177BA">
              <w:rPr>
                <w:rFonts w:ascii="Calibri" w:eastAsia="Times New Roman" w:hAnsi="Calibri" w:cs="Times New Roman"/>
                <w:b/>
                <w:i/>
                <w:color w:val="000000"/>
              </w:rPr>
              <w:t xml:space="preserve">See page </w:t>
            </w:r>
            <w:r>
              <w:rPr>
                <w:rFonts w:ascii="Calibri" w:eastAsia="Times New Roman" w:hAnsi="Calibri" w:cs="Times New Roman"/>
                <w:b/>
                <w:i/>
                <w:color w:val="000000"/>
              </w:rPr>
              <w:t xml:space="preserve">7, 8, </w:t>
            </w:r>
            <w:r w:rsidRPr="00A177BA">
              <w:rPr>
                <w:rFonts w:ascii="Calibri" w:eastAsia="Times New Roman" w:hAnsi="Calibri" w:cs="Times New Roman"/>
                <w:b/>
                <w:i/>
                <w:color w:val="000000"/>
              </w:rPr>
              <w:t>20 of FERMA information paper on captives and BEPS</w:t>
            </w:r>
          </w:p>
        </w:tc>
        <w:tc>
          <w:tcPr>
            <w:tcW w:w="0" w:type="auto"/>
            <w:tcBorders>
              <w:top w:val="nil"/>
              <w:left w:val="nil"/>
              <w:bottom w:val="single" w:sz="4" w:space="0" w:color="auto"/>
              <w:right w:val="single" w:sz="4" w:space="0" w:color="auto"/>
            </w:tcBorders>
            <w:vAlign w:val="center"/>
          </w:tcPr>
          <w:p w14:paraId="058AFDB5" w14:textId="05CB40C0" w:rsidR="00AB0B13" w:rsidRPr="00744DD0" w:rsidRDefault="00AB0B13" w:rsidP="00AB0B13">
            <w:pPr>
              <w:spacing w:after="0" w:line="240" w:lineRule="auto"/>
              <w:rPr>
                <w:rFonts w:ascii="Calibri" w:eastAsia="Times New Roman" w:hAnsi="Calibri" w:cs="Times New Roman"/>
                <w:color w:val="000000"/>
              </w:rPr>
            </w:pPr>
            <w:r>
              <w:rPr>
                <w:rFonts w:ascii="Calibri" w:eastAsia="Times New Roman" w:hAnsi="Calibri" w:cs="Times New Roman"/>
                <w:b/>
                <w:i/>
                <w:color w:val="000000"/>
              </w:rPr>
              <w:t>xxxxxxxxxxxxxxxxx</w:t>
            </w:r>
          </w:p>
        </w:tc>
      </w:tr>
      <w:tr w:rsidR="00AB0B13" w:rsidRPr="00CF49D2" w14:paraId="53AB06C0" w14:textId="77777777" w:rsidTr="00E54506">
        <w:trPr>
          <w:trHeight w:val="1568"/>
        </w:trPr>
        <w:tc>
          <w:tcPr>
            <w:tcW w:w="0" w:type="auto"/>
            <w:tcBorders>
              <w:top w:val="nil"/>
              <w:left w:val="single" w:sz="4" w:space="0" w:color="auto"/>
              <w:bottom w:val="single" w:sz="4" w:space="0" w:color="auto"/>
              <w:right w:val="single" w:sz="4" w:space="0" w:color="auto"/>
            </w:tcBorders>
            <w:shd w:val="clear" w:color="auto" w:fill="auto"/>
            <w:vAlign w:val="center"/>
          </w:tcPr>
          <w:p w14:paraId="09DF866E" w14:textId="77777777" w:rsidR="00AB0B13" w:rsidRDefault="00AB0B13" w:rsidP="00AB0B13">
            <w:pPr>
              <w:spacing w:after="0" w:line="240" w:lineRule="auto"/>
              <w:rPr>
                <w:rFonts w:ascii="Calibri" w:eastAsia="Times New Roman" w:hAnsi="Calibri" w:cs="Times New Roman"/>
                <w:color w:val="000000"/>
                <w:lang w:val="en-US"/>
              </w:rPr>
            </w:pPr>
            <w:r w:rsidRPr="006049B1">
              <w:rPr>
                <w:rFonts w:ascii="Calibri" w:eastAsia="Times New Roman" w:hAnsi="Calibri" w:cs="Times New Roman"/>
                <w:color w:val="000000"/>
                <w:lang w:val="en-US"/>
              </w:rPr>
              <w:t>181. Alternatively, actuarial analysis may be an appropriate method to independently</w:t>
            </w:r>
            <w:r>
              <w:rPr>
                <w:rFonts w:ascii="Calibri" w:eastAsia="Times New Roman" w:hAnsi="Calibri" w:cs="Times New Roman"/>
                <w:color w:val="000000"/>
                <w:lang w:val="en-US"/>
              </w:rPr>
              <w:t xml:space="preserve"> </w:t>
            </w:r>
            <w:r w:rsidRPr="006049B1">
              <w:rPr>
                <w:rFonts w:ascii="Calibri" w:eastAsia="Times New Roman" w:hAnsi="Calibri" w:cs="Times New Roman"/>
                <w:color w:val="000000"/>
                <w:lang w:val="en-US"/>
              </w:rPr>
              <w:t>determine the p</w:t>
            </w:r>
            <w:r>
              <w:rPr>
                <w:rFonts w:ascii="Calibri" w:eastAsia="Times New Roman" w:hAnsi="Calibri" w:cs="Times New Roman"/>
                <w:color w:val="000000"/>
                <w:lang w:val="en-US"/>
              </w:rPr>
              <w:t xml:space="preserve">remium likely to be required at </w:t>
            </w:r>
            <w:r w:rsidRPr="006049B1">
              <w:rPr>
                <w:rFonts w:ascii="Calibri" w:eastAsia="Times New Roman" w:hAnsi="Calibri" w:cs="Times New Roman"/>
                <w:color w:val="000000"/>
                <w:lang w:val="en-US"/>
              </w:rPr>
              <w:t xml:space="preserve">arm’s length for insurance of a particular risk. </w:t>
            </w:r>
          </w:p>
          <w:p w14:paraId="4901A64B" w14:textId="77777777" w:rsidR="00AB0B13" w:rsidRDefault="00AB0B13" w:rsidP="00AB0B13">
            <w:pPr>
              <w:spacing w:after="0" w:line="240" w:lineRule="auto"/>
              <w:rPr>
                <w:rFonts w:ascii="Calibri" w:eastAsia="Times New Roman" w:hAnsi="Calibri" w:cs="Times New Roman"/>
                <w:color w:val="000000"/>
                <w:lang w:val="en-US"/>
              </w:rPr>
            </w:pPr>
          </w:p>
          <w:p w14:paraId="715896F7" w14:textId="5F34E334" w:rsidR="00AB0B13" w:rsidRPr="00744DD0" w:rsidRDefault="00AB0B13" w:rsidP="00AB0B13">
            <w:pPr>
              <w:spacing w:after="0" w:line="240" w:lineRule="auto"/>
              <w:rPr>
                <w:rFonts w:ascii="Calibri" w:eastAsia="Times New Roman" w:hAnsi="Calibri" w:cs="Times New Roman"/>
                <w:i/>
                <w:color w:val="000000"/>
              </w:rPr>
            </w:pPr>
            <w:r w:rsidRPr="006049B1">
              <w:rPr>
                <w:rFonts w:ascii="Calibri" w:eastAsia="Times New Roman" w:hAnsi="Calibri" w:cs="Times New Roman"/>
                <w:color w:val="000000"/>
                <w:lang w:val="en-US"/>
              </w:rPr>
              <w:t>In setting prices for an insurance premium, an insurer will seek to cover its expected losses on claims, its co</w:t>
            </w:r>
            <w:r>
              <w:rPr>
                <w:rFonts w:ascii="Calibri" w:eastAsia="Times New Roman" w:hAnsi="Calibri" w:cs="Times New Roman"/>
                <w:color w:val="000000"/>
                <w:lang w:val="en-US"/>
              </w:rPr>
              <w:t xml:space="preserve">sts associated with writing and </w:t>
            </w:r>
            <w:r w:rsidRPr="006049B1">
              <w:rPr>
                <w:rFonts w:ascii="Calibri" w:eastAsia="Times New Roman" w:hAnsi="Calibri" w:cs="Times New Roman"/>
                <w:color w:val="000000"/>
                <w:lang w:val="en-US"/>
              </w:rPr>
              <w:t>administering policies and deal</w:t>
            </w:r>
            <w:r>
              <w:rPr>
                <w:rFonts w:ascii="Calibri" w:eastAsia="Times New Roman" w:hAnsi="Calibri" w:cs="Times New Roman"/>
                <w:color w:val="000000"/>
                <w:lang w:val="en-US"/>
              </w:rPr>
              <w:t xml:space="preserve">ing with claims, </w:t>
            </w:r>
            <w:r w:rsidRPr="006049B1">
              <w:rPr>
                <w:rFonts w:ascii="Calibri" w:eastAsia="Times New Roman" w:hAnsi="Calibri" w:cs="Times New Roman"/>
                <w:color w:val="000000"/>
                <w:lang w:val="en-US"/>
              </w:rPr>
              <w:t xml:space="preserve">plus a profit </w:t>
            </w:r>
            <w:r>
              <w:rPr>
                <w:rFonts w:ascii="Calibri" w:eastAsia="Times New Roman" w:hAnsi="Calibri" w:cs="Times New Roman"/>
                <w:color w:val="000000"/>
                <w:lang w:val="en-US"/>
              </w:rPr>
              <w:t xml:space="preserve">to provide a return on capital, </w:t>
            </w:r>
            <w:r w:rsidRPr="006049B1">
              <w:rPr>
                <w:rFonts w:ascii="Calibri" w:eastAsia="Times New Roman" w:hAnsi="Calibri" w:cs="Times New Roman"/>
                <w:color w:val="000000"/>
                <w:lang w:val="en-US"/>
              </w:rPr>
              <w:t>taking into a</w:t>
            </w:r>
            <w:r>
              <w:rPr>
                <w:rFonts w:ascii="Calibri" w:eastAsia="Times New Roman" w:hAnsi="Calibri" w:cs="Times New Roman"/>
                <w:color w:val="000000"/>
                <w:lang w:val="en-US"/>
              </w:rPr>
              <w:t xml:space="preserve">ccount any investment income it </w:t>
            </w:r>
            <w:r w:rsidRPr="006049B1">
              <w:rPr>
                <w:rFonts w:ascii="Calibri" w:eastAsia="Times New Roman" w:hAnsi="Calibri" w:cs="Times New Roman"/>
                <w:color w:val="000000"/>
                <w:lang w:val="en-US"/>
              </w:rPr>
              <w:t>expects to re</w:t>
            </w:r>
            <w:r>
              <w:rPr>
                <w:rFonts w:ascii="Calibri" w:eastAsia="Times New Roman" w:hAnsi="Calibri" w:cs="Times New Roman"/>
                <w:color w:val="000000"/>
                <w:lang w:val="en-US"/>
              </w:rPr>
              <w:t xml:space="preserve">ceive on the excess of premiums </w:t>
            </w:r>
            <w:r w:rsidRPr="006049B1">
              <w:rPr>
                <w:rFonts w:ascii="Calibri" w:eastAsia="Times New Roman" w:hAnsi="Calibri" w:cs="Times New Roman"/>
                <w:color w:val="000000"/>
                <w:lang w:val="en-US"/>
              </w:rPr>
              <w:t>received less claims and expenses paid.</w:t>
            </w:r>
          </w:p>
        </w:tc>
        <w:tc>
          <w:tcPr>
            <w:tcW w:w="0" w:type="auto"/>
            <w:tcBorders>
              <w:top w:val="nil"/>
              <w:left w:val="nil"/>
              <w:bottom w:val="single" w:sz="4" w:space="0" w:color="auto"/>
              <w:right w:val="single" w:sz="4" w:space="0" w:color="auto"/>
            </w:tcBorders>
            <w:shd w:val="clear" w:color="auto" w:fill="auto"/>
            <w:vAlign w:val="center"/>
          </w:tcPr>
          <w:p w14:paraId="0AFD3968" w14:textId="13387F1A" w:rsidR="00AB0B13" w:rsidRDefault="00463159" w:rsidP="00AB0B13">
            <w:pPr>
              <w:spacing w:after="0" w:line="240" w:lineRule="auto"/>
              <w:rPr>
                <w:rFonts w:ascii="Calibri" w:eastAsia="Times New Roman" w:hAnsi="Calibri" w:cs="Times New Roman"/>
                <w:b/>
                <w:i/>
                <w:color w:val="000000"/>
                <w:lang w:val="en-US"/>
              </w:rPr>
            </w:pPr>
            <w:r>
              <w:rPr>
                <w:rFonts w:ascii="Calibri" w:eastAsia="Times New Roman" w:hAnsi="Calibri" w:cs="Times New Roman"/>
                <w:b/>
                <w:i/>
                <w:color w:val="000000"/>
              </w:rPr>
              <w:t>A</w:t>
            </w:r>
            <w:r w:rsidR="00AB0B13">
              <w:rPr>
                <w:rFonts w:ascii="Calibri" w:eastAsia="Times New Roman" w:hAnsi="Calibri" w:cs="Times New Roman"/>
                <w:b/>
                <w:i/>
                <w:color w:val="000000"/>
                <w:lang w:val="en-US"/>
              </w:rPr>
              <w:t>n efficient premium setting process</w:t>
            </w:r>
            <w:r>
              <w:rPr>
                <w:rFonts w:ascii="Calibri" w:eastAsia="Times New Roman" w:hAnsi="Calibri" w:cs="Times New Roman"/>
                <w:b/>
                <w:i/>
                <w:color w:val="000000"/>
                <w:lang w:val="en-US"/>
              </w:rPr>
              <w:t xml:space="preserve"> will</w:t>
            </w:r>
            <w:r w:rsidR="00AB0B13" w:rsidRPr="006049B1">
              <w:rPr>
                <w:rFonts w:ascii="Calibri" w:eastAsia="Times New Roman" w:hAnsi="Calibri" w:cs="Times New Roman"/>
                <w:b/>
                <w:i/>
                <w:color w:val="000000"/>
                <w:lang w:val="en-US"/>
              </w:rPr>
              <w:t xml:space="preserve"> show </w:t>
            </w:r>
            <w:r w:rsidR="00AB0B13">
              <w:rPr>
                <w:rFonts w:ascii="Calibri" w:eastAsia="Times New Roman" w:hAnsi="Calibri" w:cs="Times New Roman"/>
                <w:b/>
                <w:i/>
                <w:color w:val="000000"/>
                <w:lang w:val="en-US"/>
              </w:rPr>
              <w:t>that the p</w:t>
            </w:r>
            <w:r w:rsidR="00AB0B13" w:rsidRPr="006049B1">
              <w:rPr>
                <w:rFonts w:ascii="Calibri" w:eastAsia="Times New Roman" w:hAnsi="Calibri" w:cs="Times New Roman"/>
                <w:b/>
                <w:i/>
                <w:color w:val="000000"/>
                <w:lang w:val="en-US"/>
              </w:rPr>
              <w:t>remiums paid by the group subsidiaries to the captive</w:t>
            </w:r>
            <w:r w:rsidR="00AB0B13">
              <w:rPr>
                <w:rFonts w:ascii="Calibri" w:eastAsia="Times New Roman" w:hAnsi="Calibri" w:cs="Times New Roman"/>
                <w:b/>
                <w:i/>
                <w:color w:val="000000"/>
                <w:lang w:val="en-US"/>
              </w:rPr>
              <w:t xml:space="preserve"> </w:t>
            </w:r>
            <w:r w:rsidR="00AB0B13" w:rsidRPr="006049B1">
              <w:rPr>
                <w:rFonts w:ascii="Calibri" w:eastAsia="Times New Roman" w:hAnsi="Calibri" w:cs="Times New Roman"/>
                <w:b/>
                <w:i/>
                <w:color w:val="000000"/>
                <w:lang w:val="en-US"/>
              </w:rPr>
              <w:t>are set on an arms-length basis</w:t>
            </w:r>
            <w:r>
              <w:rPr>
                <w:rFonts w:ascii="Calibri" w:eastAsia="Times New Roman" w:hAnsi="Calibri" w:cs="Times New Roman"/>
                <w:b/>
                <w:i/>
                <w:color w:val="000000"/>
                <w:lang w:val="en-US"/>
              </w:rPr>
              <w:t xml:space="preserve"> with</w:t>
            </w:r>
            <w:r w:rsidRPr="006049B1">
              <w:rPr>
                <w:rFonts w:ascii="Calibri" w:eastAsia="Times New Roman" w:hAnsi="Calibri" w:cs="Times New Roman"/>
                <w:b/>
                <w:i/>
                <w:color w:val="000000"/>
                <w:lang w:val="en-US"/>
              </w:rPr>
              <w:t xml:space="preserve"> </w:t>
            </w:r>
            <w:r>
              <w:rPr>
                <w:rFonts w:ascii="Calibri" w:eastAsia="Times New Roman" w:hAnsi="Calibri" w:cs="Times New Roman"/>
                <w:b/>
                <w:i/>
                <w:color w:val="000000"/>
                <w:lang w:val="en-US"/>
              </w:rPr>
              <w:t xml:space="preserve">model-based </w:t>
            </w:r>
            <w:r w:rsidRPr="006049B1">
              <w:rPr>
                <w:rFonts w:ascii="Calibri" w:eastAsia="Times New Roman" w:hAnsi="Calibri" w:cs="Times New Roman"/>
                <w:b/>
                <w:i/>
                <w:color w:val="000000"/>
                <w:lang w:val="en-US"/>
              </w:rPr>
              <w:t>technical premium using standard actuarial</w:t>
            </w:r>
            <w:r>
              <w:rPr>
                <w:rFonts w:ascii="Calibri" w:eastAsia="Times New Roman" w:hAnsi="Calibri" w:cs="Times New Roman"/>
                <w:b/>
                <w:i/>
                <w:color w:val="000000"/>
                <w:lang w:val="en-US"/>
              </w:rPr>
              <w:t xml:space="preserve"> </w:t>
            </w:r>
            <w:r w:rsidRPr="006049B1">
              <w:rPr>
                <w:rFonts w:ascii="Calibri" w:eastAsia="Times New Roman" w:hAnsi="Calibri" w:cs="Times New Roman"/>
                <w:b/>
                <w:i/>
                <w:color w:val="000000"/>
                <w:lang w:val="en-US"/>
              </w:rPr>
              <w:t xml:space="preserve">methodologies </w:t>
            </w:r>
            <w:r>
              <w:rPr>
                <w:rFonts w:ascii="Calibri" w:eastAsia="Times New Roman" w:hAnsi="Calibri" w:cs="Times New Roman"/>
                <w:b/>
                <w:i/>
                <w:color w:val="000000"/>
                <w:lang w:val="en-US"/>
              </w:rPr>
              <w:t xml:space="preserve">and </w:t>
            </w:r>
            <w:r w:rsidRPr="006049B1">
              <w:rPr>
                <w:rFonts w:ascii="Calibri" w:eastAsia="Times New Roman" w:hAnsi="Calibri" w:cs="Times New Roman"/>
                <w:b/>
                <w:i/>
                <w:color w:val="000000"/>
                <w:lang w:val="en-US"/>
              </w:rPr>
              <w:t xml:space="preserve">based </w:t>
            </w:r>
            <w:r>
              <w:rPr>
                <w:rFonts w:ascii="Calibri" w:eastAsia="Times New Roman" w:hAnsi="Calibri" w:cs="Times New Roman"/>
                <w:b/>
                <w:i/>
                <w:color w:val="000000"/>
                <w:lang w:val="en-US"/>
              </w:rPr>
              <w:t xml:space="preserve">on loss history and/or exposure </w:t>
            </w:r>
            <w:r w:rsidRPr="006049B1">
              <w:rPr>
                <w:rFonts w:ascii="Calibri" w:eastAsia="Times New Roman" w:hAnsi="Calibri" w:cs="Times New Roman"/>
                <w:b/>
                <w:i/>
                <w:color w:val="000000"/>
                <w:lang w:val="en-US"/>
              </w:rPr>
              <w:t>measures and/or cost of capital</w:t>
            </w:r>
            <w:r>
              <w:rPr>
                <w:rFonts w:ascii="Calibri" w:eastAsia="Times New Roman" w:hAnsi="Calibri" w:cs="Times New Roman"/>
                <w:b/>
                <w:i/>
                <w:color w:val="000000"/>
                <w:lang w:val="en-US"/>
              </w:rPr>
              <w:t>.</w:t>
            </w:r>
          </w:p>
          <w:p w14:paraId="2F8FF365" w14:textId="77777777" w:rsidR="00AB0B13" w:rsidRDefault="00AB0B13" w:rsidP="00AB0B13">
            <w:pPr>
              <w:spacing w:after="0" w:line="240" w:lineRule="auto"/>
              <w:rPr>
                <w:rFonts w:ascii="Calibri" w:eastAsia="Times New Roman" w:hAnsi="Calibri" w:cs="Times New Roman"/>
                <w:b/>
                <w:i/>
                <w:color w:val="000000"/>
                <w:lang w:val="en-US"/>
              </w:rPr>
            </w:pPr>
          </w:p>
          <w:p w14:paraId="40792E67" w14:textId="0F513D81" w:rsidR="00AB0B13" w:rsidRDefault="00463159" w:rsidP="00AB0B13">
            <w:pPr>
              <w:spacing w:after="0" w:line="240" w:lineRule="auto"/>
              <w:rPr>
                <w:rFonts w:ascii="Calibri" w:eastAsia="Times New Roman" w:hAnsi="Calibri" w:cs="Times New Roman"/>
                <w:b/>
                <w:i/>
                <w:color w:val="000000"/>
                <w:lang w:val="en-US"/>
              </w:rPr>
            </w:pPr>
            <w:r>
              <w:rPr>
                <w:rFonts w:ascii="Calibri" w:eastAsia="Times New Roman" w:hAnsi="Calibri" w:cs="Times New Roman"/>
                <w:b/>
                <w:i/>
                <w:color w:val="000000"/>
                <w:lang w:val="en-US"/>
              </w:rPr>
              <w:t xml:space="preserve">To achieve it, </w:t>
            </w:r>
            <w:r w:rsidR="00AB0B13" w:rsidRPr="006049B1">
              <w:rPr>
                <w:rFonts w:ascii="Calibri" w:eastAsia="Times New Roman" w:hAnsi="Calibri" w:cs="Times New Roman"/>
                <w:b/>
                <w:i/>
                <w:color w:val="000000"/>
                <w:lang w:val="en-US"/>
              </w:rPr>
              <w:t>captive</w:t>
            </w:r>
            <w:r>
              <w:rPr>
                <w:rFonts w:ascii="Calibri" w:eastAsia="Times New Roman" w:hAnsi="Calibri" w:cs="Times New Roman"/>
                <w:b/>
                <w:i/>
                <w:color w:val="000000"/>
                <w:lang w:val="en-US"/>
              </w:rPr>
              <w:t>s</w:t>
            </w:r>
            <w:r w:rsidR="00AB0B13" w:rsidRPr="006049B1">
              <w:rPr>
                <w:rFonts w:ascii="Calibri" w:eastAsia="Times New Roman" w:hAnsi="Calibri" w:cs="Times New Roman"/>
                <w:b/>
                <w:i/>
                <w:color w:val="000000"/>
                <w:lang w:val="en-US"/>
              </w:rPr>
              <w:t xml:space="preserve"> acting as a direct insurer</w:t>
            </w:r>
            <w:r w:rsidR="00AB0B13">
              <w:rPr>
                <w:rFonts w:ascii="Calibri" w:eastAsia="Times New Roman" w:hAnsi="Calibri" w:cs="Times New Roman"/>
                <w:b/>
                <w:i/>
                <w:color w:val="000000"/>
                <w:lang w:val="en-US"/>
              </w:rPr>
              <w:t xml:space="preserve"> or reinsurer </w:t>
            </w:r>
            <w:r>
              <w:rPr>
                <w:rFonts w:ascii="Calibri" w:eastAsia="Times New Roman" w:hAnsi="Calibri" w:cs="Times New Roman"/>
                <w:b/>
                <w:i/>
                <w:color w:val="000000"/>
                <w:lang w:val="en-US"/>
              </w:rPr>
              <w:t>should</w:t>
            </w:r>
            <w:r w:rsidR="00AB0B13">
              <w:rPr>
                <w:rFonts w:ascii="Calibri" w:eastAsia="Times New Roman" w:hAnsi="Calibri" w:cs="Times New Roman"/>
                <w:b/>
                <w:i/>
                <w:color w:val="000000"/>
                <w:lang w:val="en-US"/>
              </w:rPr>
              <w:t xml:space="preserve"> demonstrate that premiums</w:t>
            </w:r>
            <w:r w:rsidR="00AB0B13" w:rsidRPr="006049B1">
              <w:rPr>
                <w:rFonts w:ascii="Calibri" w:eastAsia="Times New Roman" w:hAnsi="Calibri" w:cs="Times New Roman"/>
                <w:b/>
                <w:i/>
                <w:color w:val="000000"/>
                <w:lang w:val="en-US"/>
              </w:rPr>
              <w:t xml:space="preserve"> are correctly</w:t>
            </w:r>
            <w:r w:rsidR="00AB0B13">
              <w:rPr>
                <w:rFonts w:ascii="Calibri" w:eastAsia="Times New Roman" w:hAnsi="Calibri" w:cs="Times New Roman"/>
                <w:b/>
                <w:i/>
                <w:color w:val="000000"/>
                <w:lang w:val="en-US"/>
              </w:rPr>
              <w:t xml:space="preserve"> </w:t>
            </w:r>
            <w:r w:rsidR="00AB0B13" w:rsidRPr="006049B1">
              <w:rPr>
                <w:rFonts w:ascii="Calibri" w:eastAsia="Times New Roman" w:hAnsi="Calibri" w:cs="Times New Roman"/>
                <w:b/>
                <w:i/>
                <w:color w:val="000000"/>
                <w:lang w:val="en-US"/>
              </w:rPr>
              <w:t>priced by a</w:t>
            </w:r>
            <w:r>
              <w:rPr>
                <w:rFonts w:ascii="Calibri" w:eastAsia="Times New Roman" w:hAnsi="Calibri" w:cs="Times New Roman"/>
                <w:b/>
                <w:i/>
                <w:color w:val="000000"/>
                <w:lang w:val="en-US"/>
              </w:rPr>
              <w:t xml:space="preserve"> </w:t>
            </w:r>
            <w:r w:rsidR="00AB0B13" w:rsidRPr="006049B1">
              <w:rPr>
                <w:rFonts w:ascii="Calibri" w:eastAsia="Times New Roman" w:hAnsi="Calibri" w:cs="Times New Roman"/>
                <w:b/>
                <w:i/>
                <w:color w:val="000000"/>
                <w:lang w:val="en-US"/>
              </w:rPr>
              <w:t>combination of comparable market pricing</w:t>
            </w:r>
            <w:r w:rsidR="00AB0B13">
              <w:rPr>
                <w:rFonts w:ascii="Calibri" w:eastAsia="Times New Roman" w:hAnsi="Calibri" w:cs="Times New Roman"/>
                <w:b/>
                <w:i/>
                <w:color w:val="000000"/>
                <w:lang w:val="en-US"/>
              </w:rPr>
              <w:t xml:space="preserve"> </w:t>
            </w:r>
            <w:r w:rsidR="00AB0B13" w:rsidRPr="006049B1">
              <w:rPr>
                <w:rFonts w:ascii="Calibri" w:eastAsia="Times New Roman" w:hAnsi="Calibri" w:cs="Times New Roman"/>
                <w:b/>
                <w:i/>
                <w:color w:val="000000"/>
                <w:lang w:val="en-US"/>
              </w:rPr>
              <w:t>benchmarking and modelling performed by qualified</w:t>
            </w:r>
            <w:r w:rsidR="00AB0B13">
              <w:rPr>
                <w:rFonts w:ascii="Calibri" w:eastAsia="Times New Roman" w:hAnsi="Calibri" w:cs="Times New Roman"/>
                <w:b/>
                <w:i/>
                <w:color w:val="000000"/>
                <w:lang w:val="en-US"/>
              </w:rPr>
              <w:t xml:space="preserve"> </w:t>
            </w:r>
            <w:r w:rsidR="00AB0B13" w:rsidRPr="006049B1">
              <w:rPr>
                <w:rFonts w:ascii="Calibri" w:eastAsia="Times New Roman" w:hAnsi="Calibri" w:cs="Times New Roman"/>
                <w:b/>
                <w:i/>
                <w:color w:val="000000"/>
                <w:lang w:val="en-US"/>
              </w:rPr>
              <w:t>actuaries</w:t>
            </w:r>
            <w:r>
              <w:rPr>
                <w:rFonts w:ascii="Calibri" w:eastAsia="Times New Roman" w:hAnsi="Calibri" w:cs="Times New Roman"/>
                <w:b/>
                <w:i/>
                <w:color w:val="000000"/>
                <w:lang w:val="en-US"/>
              </w:rPr>
              <w:t>,</w:t>
            </w:r>
            <w:r w:rsidR="00AB0B13" w:rsidRPr="006049B1">
              <w:rPr>
                <w:rFonts w:ascii="Calibri" w:eastAsia="Times New Roman" w:hAnsi="Calibri" w:cs="Times New Roman"/>
                <w:b/>
                <w:i/>
                <w:color w:val="000000"/>
                <w:lang w:val="en-US"/>
              </w:rPr>
              <w:t xml:space="preserve"> using transparent methodologies based on risk</w:t>
            </w:r>
            <w:r w:rsidR="00AB0B13">
              <w:rPr>
                <w:rFonts w:ascii="Calibri" w:eastAsia="Times New Roman" w:hAnsi="Calibri" w:cs="Times New Roman"/>
                <w:b/>
                <w:i/>
                <w:color w:val="000000"/>
                <w:lang w:val="en-US"/>
              </w:rPr>
              <w:t xml:space="preserve"> </w:t>
            </w:r>
            <w:r w:rsidR="00AB0B13" w:rsidRPr="006049B1">
              <w:rPr>
                <w:rFonts w:ascii="Calibri" w:eastAsia="Times New Roman" w:hAnsi="Calibri" w:cs="Times New Roman"/>
                <w:b/>
                <w:i/>
                <w:color w:val="000000"/>
                <w:lang w:val="en-US"/>
              </w:rPr>
              <w:t>exposure and historical loss experience.</w:t>
            </w:r>
          </w:p>
          <w:p w14:paraId="03F5EE8D" w14:textId="77777777" w:rsidR="00AB0B13" w:rsidRDefault="00AB0B13" w:rsidP="00AB0B13">
            <w:pPr>
              <w:spacing w:after="0" w:line="240" w:lineRule="auto"/>
              <w:rPr>
                <w:rFonts w:ascii="Calibri" w:eastAsia="Times New Roman" w:hAnsi="Calibri" w:cs="Times New Roman"/>
                <w:b/>
                <w:i/>
                <w:color w:val="000000"/>
                <w:lang w:val="en-US"/>
              </w:rPr>
            </w:pPr>
          </w:p>
          <w:p w14:paraId="6EA468FB" w14:textId="1558B469" w:rsidR="00AB0B13" w:rsidRPr="00D818C9" w:rsidRDefault="00AB0B13" w:rsidP="00AB0B13">
            <w:pPr>
              <w:spacing w:after="0" w:line="240" w:lineRule="auto"/>
              <w:rPr>
                <w:rFonts w:ascii="Calibri" w:eastAsia="Times New Roman" w:hAnsi="Calibri" w:cs="Times New Roman"/>
                <w:b/>
                <w:i/>
                <w:color w:val="000000"/>
                <w:lang w:val="en-US"/>
              </w:rPr>
            </w:pPr>
            <w:r>
              <w:rPr>
                <w:rFonts w:ascii="Calibri" w:eastAsia="Times New Roman" w:hAnsi="Calibri" w:cs="Times New Roman"/>
                <w:b/>
                <w:i/>
                <w:color w:val="000000"/>
              </w:rPr>
              <w:t>P</w:t>
            </w:r>
            <w:r w:rsidRPr="00A177BA">
              <w:rPr>
                <w:rFonts w:ascii="Calibri" w:eastAsia="Times New Roman" w:hAnsi="Calibri" w:cs="Times New Roman"/>
                <w:b/>
                <w:i/>
                <w:color w:val="000000"/>
              </w:rPr>
              <w:t xml:space="preserve">age </w:t>
            </w:r>
            <w:r>
              <w:rPr>
                <w:rFonts w:ascii="Calibri" w:eastAsia="Times New Roman" w:hAnsi="Calibri" w:cs="Times New Roman"/>
                <w:b/>
                <w:i/>
                <w:color w:val="000000"/>
              </w:rPr>
              <w:t xml:space="preserve">17 </w:t>
            </w:r>
            <w:r w:rsidRPr="00A177BA">
              <w:rPr>
                <w:rFonts w:ascii="Calibri" w:eastAsia="Times New Roman" w:hAnsi="Calibri" w:cs="Times New Roman"/>
                <w:b/>
                <w:i/>
                <w:color w:val="000000"/>
              </w:rPr>
              <w:t>of FERMA information paper on captives and BEPS</w:t>
            </w:r>
          </w:p>
        </w:tc>
        <w:tc>
          <w:tcPr>
            <w:tcW w:w="0" w:type="auto"/>
            <w:tcBorders>
              <w:top w:val="nil"/>
              <w:left w:val="nil"/>
              <w:bottom w:val="single" w:sz="4" w:space="0" w:color="auto"/>
              <w:right w:val="single" w:sz="4" w:space="0" w:color="auto"/>
            </w:tcBorders>
            <w:vAlign w:val="center"/>
          </w:tcPr>
          <w:p w14:paraId="345C4AB6" w14:textId="7CC10E90" w:rsidR="00AB0B13" w:rsidRPr="00744DD0" w:rsidRDefault="00D818C9" w:rsidP="00AB0B13">
            <w:pPr>
              <w:spacing w:after="0" w:line="240" w:lineRule="auto"/>
              <w:rPr>
                <w:rFonts w:ascii="Calibri" w:eastAsia="Times New Roman" w:hAnsi="Calibri" w:cs="Times New Roman"/>
                <w:color w:val="000000"/>
              </w:rPr>
            </w:pPr>
            <w:r>
              <w:rPr>
                <w:rFonts w:ascii="Calibri" w:eastAsia="Times New Roman" w:hAnsi="Calibri" w:cs="Times New Roman"/>
                <w:b/>
                <w:i/>
                <w:color w:val="000000"/>
              </w:rPr>
              <w:t>xxxxxxxxxxxxxxxxx</w:t>
            </w:r>
          </w:p>
        </w:tc>
      </w:tr>
      <w:tr w:rsidR="00AB0B13" w:rsidRPr="00CF49D2" w14:paraId="66439679" w14:textId="77777777" w:rsidTr="00E54506">
        <w:trPr>
          <w:trHeight w:val="1568"/>
        </w:trPr>
        <w:tc>
          <w:tcPr>
            <w:tcW w:w="0" w:type="auto"/>
            <w:tcBorders>
              <w:top w:val="nil"/>
              <w:left w:val="single" w:sz="4" w:space="0" w:color="auto"/>
              <w:bottom w:val="single" w:sz="4" w:space="0" w:color="auto"/>
              <w:right w:val="single" w:sz="4" w:space="0" w:color="auto"/>
            </w:tcBorders>
            <w:shd w:val="clear" w:color="auto" w:fill="auto"/>
            <w:vAlign w:val="center"/>
          </w:tcPr>
          <w:p w14:paraId="16105256" w14:textId="77777777" w:rsidR="00AB0B13" w:rsidRPr="00744DD0" w:rsidRDefault="00AB0B13" w:rsidP="00AB0B13">
            <w:pPr>
              <w:spacing w:after="0" w:line="240" w:lineRule="auto"/>
              <w:rPr>
                <w:rFonts w:ascii="Calibri" w:eastAsia="Times New Roman" w:hAnsi="Calibri" w:cs="Times New Roman"/>
                <w:i/>
                <w:color w:val="000000"/>
              </w:rPr>
            </w:pPr>
          </w:p>
        </w:tc>
        <w:tc>
          <w:tcPr>
            <w:tcW w:w="0" w:type="auto"/>
            <w:tcBorders>
              <w:top w:val="nil"/>
              <w:left w:val="nil"/>
              <w:bottom w:val="single" w:sz="4" w:space="0" w:color="auto"/>
              <w:right w:val="single" w:sz="4" w:space="0" w:color="auto"/>
            </w:tcBorders>
            <w:shd w:val="clear" w:color="auto" w:fill="auto"/>
            <w:vAlign w:val="center"/>
          </w:tcPr>
          <w:p w14:paraId="0B336AE9" w14:textId="77777777" w:rsidR="00AB0B13" w:rsidRDefault="00AB0B13" w:rsidP="00AB0B13">
            <w:pPr>
              <w:spacing w:after="0" w:line="240" w:lineRule="auto"/>
              <w:rPr>
                <w:rFonts w:ascii="Calibri" w:eastAsia="Times New Roman" w:hAnsi="Calibri" w:cs="Times New Roman"/>
                <w:b/>
                <w:i/>
                <w:color w:val="000000"/>
              </w:rPr>
            </w:pPr>
          </w:p>
        </w:tc>
        <w:tc>
          <w:tcPr>
            <w:tcW w:w="0" w:type="auto"/>
            <w:tcBorders>
              <w:top w:val="nil"/>
              <w:left w:val="nil"/>
              <w:bottom w:val="single" w:sz="4" w:space="0" w:color="auto"/>
              <w:right w:val="single" w:sz="4" w:space="0" w:color="auto"/>
            </w:tcBorders>
            <w:vAlign w:val="center"/>
          </w:tcPr>
          <w:p w14:paraId="4E9932ED" w14:textId="77777777" w:rsidR="00AB0B13" w:rsidRPr="00744DD0" w:rsidRDefault="00AB0B13" w:rsidP="00AB0B13">
            <w:pPr>
              <w:spacing w:after="0" w:line="240" w:lineRule="auto"/>
              <w:rPr>
                <w:rFonts w:ascii="Calibri" w:eastAsia="Times New Roman" w:hAnsi="Calibri" w:cs="Times New Roman"/>
                <w:color w:val="000000"/>
              </w:rPr>
            </w:pPr>
          </w:p>
        </w:tc>
      </w:tr>
      <w:tr w:rsidR="00D818C9" w:rsidRPr="00CF49D2" w14:paraId="0BFED03E" w14:textId="77777777" w:rsidTr="00E54506">
        <w:trPr>
          <w:trHeight w:val="1568"/>
        </w:trPr>
        <w:tc>
          <w:tcPr>
            <w:tcW w:w="0" w:type="auto"/>
            <w:tcBorders>
              <w:top w:val="nil"/>
              <w:left w:val="single" w:sz="4" w:space="0" w:color="auto"/>
              <w:bottom w:val="single" w:sz="4" w:space="0" w:color="auto"/>
              <w:right w:val="single" w:sz="4" w:space="0" w:color="auto"/>
            </w:tcBorders>
            <w:shd w:val="clear" w:color="auto" w:fill="auto"/>
            <w:vAlign w:val="center"/>
          </w:tcPr>
          <w:p w14:paraId="1B0DFD60" w14:textId="77777777" w:rsidR="00D818C9" w:rsidRPr="00744DD0" w:rsidRDefault="00D818C9" w:rsidP="00AB0B13">
            <w:pPr>
              <w:spacing w:after="0" w:line="240" w:lineRule="auto"/>
              <w:rPr>
                <w:rFonts w:ascii="Calibri" w:eastAsia="Times New Roman" w:hAnsi="Calibri" w:cs="Times New Roman"/>
                <w:i/>
                <w:color w:val="000000"/>
              </w:rPr>
            </w:pPr>
          </w:p>
        </w:tc>
        <w:tc>
          <w:tcPr>
            <w:tcW w:w="0" w:type="auto"/>
            <w:tcBorders>
              <w:top w:val="nil"/>
              <w:left w:val="nil"/>
              <w:bottom w:val="single" w:sz="4" w:space="0" w:color="auto"/>
              <w:right w:val="single" w:sz="4" w:space="0" w:color="auto"/>
            </w:tcBorders>
            <w:shd w:val="clear" w:color="auto" w:fill="auto"/>
            <w:vAlign w:val="center"/>
          </w:tcPr>
          <w:p w14:paraId="02BE183B" w14:textId="77777777" w:rsidR="00D818C9" w:rsidRDefault="00D818C9" w:rsidP="00AB0B13">
            <w:pPr>
              <w:spacing w:after="0" w:line="240" w:lineRule="auto"/>
              <w:rPr>
                <w:rFonts w:ascii="Calibri" w:eastAsia="Times New Roman" w:hAnsi="Calibri" w:cs="Times New Roman"/>
                <w:b/>
                <w:i/>
                <w:color w:val="000000"/>
              </w:rPr>
            </w:pPr>
          </w:p>
        </w:tc>
        <w:tc>
          <w:tcPr>
            <w:tcW w:w="0" w:type="auto"/>
            <w:tcBorders>
              <w:top w:val="nil"/>
              <w:left w:val="nil"/>
              <w:bottom w:val="single" w:sz="4" w:space="0" w:color="auto"/>
              <w:right w:val="single" w:sz="4" w:space="0" w:color="auto"/>
            </w:tcBorders>
            <w:vAlign w:val="center"/>
          </w:tcPr>
          <w:p w14:paraId="51B4466E" w14:textId="77777777" w:rsidR="00D818C9" w:rsidRPr="00744DD0" w:rsidRDefault="00D818C9" w:rsidP="00AB0B13">
            <w:pPr>
              <w:spacing w:after="0" w:line="240" w:lineRule="auto"/>
              <w:rPr>
                <w:rFonts w:ascii="Calibri" w:eastAsia="Times New Roman" w:hAnsi="Calibri" w:cs="Times New Roman"/>
                <w:color w:val="000000"/>
              </w:rPr>
            </w:pPr>
          </w:p>
        </w:tc>
      </w:tr>
    </w:tbl>
    <w:p w14:paraId="7378C3FA" w14:textId="77777777" w:rsidR="00D818C9" w:rsidRDefault="00D818C9">
      <w:r>
        <w:br w:type="page"/>
      </w:r>
    </w:p>
    <w:tbl>
      <w:tblPr>
        <w:tblW w:w="0" w:type="auto"/>
        <w:tblInd w:w="-998" w:type="dxa"/>
        <w:tblLook w:val="04A0" w:firstRow="1" w:lastRow="0" w:firstColumn="1" w:lastColumn="0" w:noHBand="0" w:noVBand="1"/>
      </w:tblPr>
      <w:tblGrid>
        <w:gridCol w:w="4683"/>
        <w:gridCol w:w="5583"/>
        <w:gridCol w:w="4045"/>
      </w:tblGrid>
      <w:tr w:rsidR="00D818C9" w:rsidRPr="00CF49D2" w14:paraId="49842241" w14:textId="77777777" w:rsidTr="00D818C9">
        <w:trPr>
          <w:trHeight w:val="624"/>
        </w:trPr>
        <w:tc>
          <w:tcPr>
            <w:tcW w:w="0" w:type="auto"/>
            <w:gridSpan w:val="3"/>
            <w:tcBorders>
              <w:top w:val="single" w:sz="4" w:space="0" w:color="auto"/>
              <w:left w:val="single" w:sz="4" w:space="0" w:color="auto"/>
              <w:bottom w:val="single" w:sz="4" w:space="0" w:color="auto"/>
              <w:right w:val="single" w:sz="4" w:space="0" w:color="auto"/>
            </w:tcBorders>
            <w:shd w:val="clear" w:color="auto" w:fill="0070C0"/>
            <w:vAlign w:val="center"/>
          </w:tcPr>
          <w:p w14:paraId="21F184E6" w14:textId="6D22E204" w:rsidR="00D818C9" w:rsidRPr="00E54506" w:rsidRDefault="00D818C9" w:rsidP="00AB0B13">
            <w:pPr>
              <w:spacing w:after="0" w:line="240" w:lineRule="auto"/>
              <w:jc w:val="center"/>
              <w:rPr>
                <w:rFonts w:ascii="Calibri" w:eastAsia="Times New Roman" w:hAnsi="Calibri" w:cs="Times New Roman"/>
                <w:b/>
                <w:bCs/>
                <w:color w:val="000000"/>
                <w:sz w:val="28"/>
              </w:rPr>
            </w:pPr>
            <w:r w:rsidRPr="00E53497">
              <w:rPr>
                <w:rFonts w:ascii="Calibri" w:eastAsia="Times New Roman" w:hAnsi="Calibri" w:cs="Times New Roman"/>
                <w:b/>
                <w:bCs/>
                <w:color w:val="FFFFFF" w:themeColor="background1"/>
              </w:rPr>
              <w:t>BEPS discussion draft on the transfer pricing aspects of financial transactions</w:t>
            </w:r>
          </w:p>
        </w:tc>
      </w:tr>
      <w:tr w:rsidR="00FD5F83" w:rsidRPr="00CF49D2" w14:paraId="48D7A6F0" w14:textId="77777777" w:rsidTr="00FD5F83">
        <w:trPr>
          <w:trHeight w:val="624"/>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A5EB3B" w14:textId="54AE277D" w:rsidR="00FD5F83" w:rsidRPr="00FD5F83" w:rsidRDefault="00FD5F83" w:rsidP="00FD5F83">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SECTION E. Captive Insurance</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3E1AD6" w14:textId="382DBEC0" w:rsidR="00FD5F83" w:rsidRPr="00FD5F83" w:rsidRDefault="00FD5F83" w:rsidP="00FD5F83">
            <w:pPr>
              <w:spacing w:after="0" w:line="240" w:lineRule="auto"/>
              <w:jc w:val="center"/>
              <w:rPr>
                <w:rFonts w:ascii="Calibri" w:eastAsia="Times New Roman" w:hAnsi="Calibri" w:cs="Times New Roman"/>
                <w:b/>
                <w:bCs/>
                <w:color w:val="000000"/>
              </w:rPr>
            </w:pPr>
            <w:r w:rsidRPr="00CF49D2">
              <w:rPr>
                <w:rFonts w:ascii="Calibri" w:eastAsia="Times New Roman" w:hAnsi="Calibri" w:cs="Times New Roman"/>
                <w:b/>
                <w:bCs/>
                <w:color w:val="000000"/>
              </w:rPr>
              <w:t xml:space="preserve">FERMA </w:t>
            </w:r>
            <w:r>
              <w:rPr>
                <w:rFonts w:ascii="Calibri" w:eastAsia="Times New Roman" w:hAnsi="Calibri" w:cs="Times New Roman"/>
                <w:b/>
                <w:bCs/>
                <w:color w:val="000000"/>
              </w:rPr>
              <w:t>comments</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B5645B" w14:textId="4DFBAB82" w:rsidR="00FD5F83" w:rsidRPr="00FD5F83" w:rsidRDefault="00FD5F83" w:rsidP="00FD5F83">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FERMA recommendations</w:t>
            </w:r>
          </w:p>
        </w:tc>
      </w:tr>
      <w:tr w:rsidR="00FD5F83" w:rsidRPr="00CF49D2" w14:paraId="733845C4" w14:textId="77777777" w:rsidTr="00862641">
        <w:trPr>
          <w:trHeight w:val="624"/>
        </w:trPr>
        <w:tc>
          <w:tcPr>
            <w:tcW w:w="0" w:type="auto"/>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14:paraId="16CDE0DD" w14:textId="4987A2AE" w:rsidR="00FD5F83" w:rsidRPr="00E54506" w:rsidRDefault="00FD5F83" w:rsidP="00FD5F83">
            <w:pPr>
              <w:spacing w:after="0" w:line="240" w:lineRule="auto"/>
              <w:jc w:val="center"/>
              <w:rPr>
                <w:rFonts w:ascii="Calibri" w:eastAsia="Times New Roman" w:hAnsi="Calibri" w:cs="Times New Roman"/>
                <w:b/>
                <w:bCs/>
                <w:color w:val="000000"/>
                <w:sz w:val="28"/>
              </w:rPr>
            </w:pPr>
            <w:bookmarkStart w:id="0" w:name="_GoBack"/>
            <w:r w:rsidRPr="00E54506">
              <w:rPr>
                <w:rFonts w:ascii="Calibri" w:eastAsia="Times New Roman" w:hAnsi="Calibri" w:cs="Times New Roman"/>
                <w:b/>
                <w:bCs/>
                <w:color w:val="000000"/>
                <w:sz w:val="28"/>
              </w:rPr>
              <w:t>ELEMENTS WHICH IN OUR VIEW ARE MISSING</w:t>
            </w:r>
            <w:bookmarkEnd w:id="0"/>
          </w:p>
        </w:tc>
      </w:tr>
      <w:tr w:rsidR="00FD5F83" w:rsidRPr="00CF49D2" w14:paraId="6FD95B77" w14:textId="7C9DE434" w:rsidTr="00E54506">
        <w:trPr>
          <w:trHeight w:val="24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912F39D" w14:textId="77777777" w:rsidR="00FD5F83" w:rsidRPr="00744DD0" w:rsidRDefault="00FD5F83" w:rsidP="00FD5F83">
            <w:pPr>
              <w:spacing w:after="0" w:line="240" w:lineRule="auto"/>
              <w:rPr>
                <w:rFonts w:ascii="Calibri" w:eastAsia="Times New Roman" w:hAnsi="Calibri" w:cs="Times New Roman"/>
                <w:i/>
                <w:color w:val="000000"/>
              </w:rPr>
            </w:pPr>
            <w:r w:rsidRPr="00744DD0">
              <w:rPr>
                <w:rFonts w:ascii="Calibri" w:eastAsia="Times New Roman" w:hAnsi="Calibri" w:cs="Times New Roman"/>
                <w:i/>
                <w:color w:val="000000"/>
              </w:rPr>
              <w:t xml:space="preserve">162. There are many ways that MNE groups may </w:t>
            </w:r>
            <w:r w:rsidRPr="00744DD0">
              <w:rPr>
                <w:rFonts w:ascii="Calibri" w:eastAsia="Times New Roman" w:hAnsi="Calibri" w:cs="Times New Roman"/>
                <w:b/>
                <w:i/>
                <w:color w:val="FF0000"/>
              </w:rPr>
              <w:t>manage</w:t>
            </w:r>
            <w:r w:rsidRPr="00744DD0">
              <w:rPr>
                <w:rFonts w:ascii="Calibri" w:eastAsia="Times New Roman" w:hAnsi="Calibri" w:cs="Times New Roman"/>
                <w:i/>
                <w:color w:val="FF0000"/>
              </w:rPr>
              <w:t xml:space="preserve"> </w:t>
            </w:r>
            <w:r w:rsidRPr="00744DD0">
              <w:rPr>
                <w:rFonts w:ascii="Calibri" w:eastAsia="Times New Roman" w:hAnsi="Calibri" w:cs="Times New Roman"/>
                <w:i/>
                <w:color w:val="000000"/>
              </w:rPr>
              <w:t xml:space="preserve">risks within the group. </w:t>
            </w:r>
          </w:p>
          <w:p w14:paraId="78389E9C" w14:textId="2718AD0C" w:rsidR="00FD5F83" w:rsidRPr="00DD5B62" w:rsidRDefault="00FD5F83" w:rsidP="00FD5F83">
            <w:pPr>
              <w:spacing w:after="0" w:line="240" w:lineRule="auto"/>
              <w:rPr>
                <w:rFonts w:ascii="Calibri" w:eastAsia="Times New Roman" w:hAnsi="Calibri" w:cs="Times New Roman"/>
                <w:color w:val="000000"/>
                <w:lang w:val="en-US"/>
              </w:rPr>
            </w:pPr>
            <w:r w:rsidRPr="00744DD0">
              <w:rPr>
                <w:rFonts w:ascii="Calibri" w:eastAsia="Times New Roman" w:hAnsi="Calibri" w:cs="Times New Roman"/>
                <w:i/>
                <w:color w:val="000000"/>
              </w:rPr>
              <w:t>For example, they may choose to set aside funds in reserves, pre-fund potential future losses, self-insure, acquire insurance from third parties or simply elect to retain the specific risk.</w:t>
            </w:r>
          </w:p>
        </w:tc>
        <w:tc>
          <w:tcPr>
            <w:tcW w:w="0" w:type="auto"/>
            <w:tcBorders>
              <w:top w:val="nil"/>
              <w:left w:val="nil"/>
              <w:bottom w:val="single" w:sz="4" w:space="0" w:color="auto"/>
              <w:right w:val="single" w:sz="4" w:space="0" w:color="auto"/>
            </w:tcBorders>
            <w:shd w:val="clear" w:color="auto" w:fill="auto"/>
            <w:vAlign w:val="center"/>
          </w:tcPr>
          <w:p w14:paraId="037E662B" w14:textId="77777777" w:rsidR="00900247" w:rsidRDefault="00900247" w:rsidP="00FD5F83">
            <w:pPr>
              <w:spacing w:after="0" w:line="240" w:lineRule="auto"/>
              <w:rPr>
                <w:rFonts w:ascii="Calibri" w:eastAsia="Times New Roman" w:hAnsi="Calibri" w:cs="Times New Roman"/>
                <w:b/>
                <w:i/>
                <w:color w:val="000000"/>
              </w:rPr>
            </w:pPr>
            <w:r>
              <w:rPr>
                <w:rFonts w:ascii="Calibri" w:eastAsia="Times New Roman" w:hAnsi="Calibri" w:cs="Times New Roman"/>
                <w:b/>
                <w:i/>
                <w:color w:val="000000"/>
              </w:rPr>
              <w:t>As part of a full Entreprise Risk Management approach, MNE groups would also consider the identification, analysis, evaluation and handling of the risks.</w:t>
            </w:r>
          </w:p>
          <w:p w14:paraId="7356C902" w14:textId="77777777" w:rsidR="00900247" w:rsidRDefault="00900247" w:rsidP="00FD5F83">
            <w:pPr>
              <w:spacing w:after="0" w:line="240" w:lineRule="auto"/>
              <w:rPr>
                <w:rFonts w:ascii="Calibri" w:eastAsia="Times New Roman" w:hAnsi="Calibri" w:cs="Times New Roman"/>
                <w:b/>
                <w:i/>
                <w:color w:val="000000"/>
              </w:rPr>
            </w:pPr>
          </w:p>
          <w:p w14:paraId="2F29C0E2" w14:textId="4159D486" w:rsidR="00FD5F83" w:rsidRPr="00CF49D2" w:rsidRDefault="00FD5F83" w:rsidP="00900247">
            <w:pPr>
              <w:spacing w:after="0" w:line="240" w:lineRule="auto"/>
              <w:rPr>
                <w:rFonts w:ascii="Calibri" w:eastAsia="Times New Roman" w:hAnsi="Calibri" w:cs="Times New Roman"/>
                <w:color w:val="000000"/>
              </w:rPr>
            </w:pPr>
            <w:r>
              <w:rPr>
                <w:rFonts w:ascii="Calibri" w:eastAsia="Times New Roman" w:hAnsi="Calibri" w:cs="Times New Roman"/>
                <w:b/>
                <w:i/>
                <w:color w:val="000000"/>
              </w:rPr>
              <w:t xml:space="preserve">The paragraph is missing the following ERM components: risk avoidance and risk control/ reduction. Only risk transfer/ financing solutions are mentioned </w:t>
            </w:r>
            <w:r w:rsidR="00900247">
              <w:rPr>
                <w:rFonts w:ascii="Calibri" w:eastAsia="Times New Roman" w:hAnsi="Calibri" w:cs="Times New Roman"/>
                <w:b/>
                <w:i/>
                <w:color w:val="000000"/>
              </w:rPr>
              <w:t xml:space="preserve">here </w:t>
            </w:r>
            <w:r>
              <w:rPr>
                <w:rFonts w:ascii="Calibri" w:eastAsia="Times New Roman" w:hAnsi="Calibri" w:cs="Times New Roman"/>
                <w:b/>
                <w:i/>
                <w:color w:val="000000"/>
              </w:rPr>
              <w:t>to manage risks.</w:t>
            </w:r>
          </w:p>
        </w:tc>
        <w:tc>
          <w:tcPr>
            <w:tcW w:w="0" w:type="auto"/>
            <w:tcBorders>
              <w:top w:val="nil"/>
              <w:left w:val="nil"/>
              <w:bottom w:val="single" w:sz="4" w:space="0" w:color="auto"/>
              <w:right w:val="single" w:sz="4" w:space="0" w:color="auto"/>
            </w:tcBorders>
            <w:vAlign w:val="center"/>
          </w:tcPr>
          <w:p w14:paraId="4CF7B18F" w14:textId="2DB1BFA2" w:rsidR="00FD5F83" w:rsidRDefault="00FD5F83" w:rsidP="00FD5F83">
            <w:pPr>
              <w:spacing w:after="0" w:line="240" w:lineRule="auto"/>
              <w:rPr>
                <w:rFonts w:ascii="Calibri" w:eastAsia="Times New Roman" w:hAnsi="Calibri" w:cs="Times New Roman"/>
                <w:color w:val="000000"/>
              </w:rPr>
            </w:pPr>
            <w:r w:rsidRPr="00744DD0">
              <w:rPr>
                <w:rFonts w:ascii="Calibri" w:eastAsia="Times New Roman" w:hAnsi="Calibri" w:cs="Times New Roman"/>
                <w:color w:val="000000"/>
              </w:rPr>
              <w:t xml:space="preserve">162. There are many ways that MNE groups may </w:t>
            </w:r>
            <w:r w:rsidR="00900247" w:rsidRPr="00900247">
              <w:rPr>
                <w:rFonts w:ascii="Calibri" w:eastAsia="Times New Roman" w:hAnsi="Calibri" w:cs="Times New Roman"/>
                <w:b/>
                <w:strike/>
                <w:color w:val="FF0000"/>
              </w:rPr>
              <w:t>manage</w:t>
            </w:r>
            <w:r w:rsidR="00900247" w:rsidRPr="00900247">
              <w:rPr>
                <w:rFonts w:ascii="Calibri" w:eastAsia="Times New Roman" w:hAnsi="Calibri" w:cs="Times New Roman"/>
                <w:color w:val="FF0000"/>
              </w:rPr>
              <w:t xml:space="preserve"> </w:t>
            </w:r>
            <w:r w:rsidR="00900247">
              <w:rPr>
                <w:rFonts w:ascii="Calibri" w:eastAsia="Times New Roman" w:hAnsi="Calibri" w:cs="Times New Roman"/>
                <w:b/>
                <w:color w:val="FF0000"/>
              </w:rPr>
              <w:t>treat</w:t>
            </w:r>
            <w:r w:rsidRPr="00744DD0">
              <w:rPr>
                <w:rFonts w:ascii="Calibri" w:eastAsia="Times New Roman" w:hAnsi="Calibri" w:cs="Times New Roman"/>
                <w:color w:val="FF0000"/>
              </w:rPr>
              <w:t xml:space="preserve"> </w:t>
            </w:r>
            <w:r w:rsidRPr="00744DD0">
              <w:rPr>
                <w:rFonts w:ascii="Calibri" w:eastAsia="Times New Roman" w:hAnsi="Calibri" w:cs="Times New Roman"/>
                <w:color w:val="000000"/>
              </w:rPr>
              <w:t>risks within the group</w:t>
            </w:r>
            <w:r w:rsidR="00900247">
              <w:rPr>
                <w:rFonts w:ascii="Calibri" w:eastAsia="Times New Roman" w:hAnsi="Calibri" w:cs="Times New Roman"/>
                <w:color w:val="000000"/>
              </w:rPr>
              <w:t xml:space="preserve"> </w:t>
            </w:r>
            <w:r w:rsidR="00900247" w:rsidRPr="00900247">
              <w:rPr>
                <w:rFonts w:ascii="Calibri" w:eastAsia="Times New Roman" w:hAnsi="Calibri" w:cs="Times New Roman"/>
                <w:b/>
                <w:color w:val="FF0000"/>
              </w:rPr>
              <w:t>as part of a full Entreprise Risk Management</w:t>
            </w:r>
            <w:r w:rsidR="00900247">
              <w:rPr>
                <w:rFonts w:ascii="Calibri" w:eastAsia="Times New Roman" w:hAnsi="Calibri" w:cs="Times New Roman"/>
                <w:b/>
                <w:color w:val="FF0000"/>
              </w:rPr>
              <w:t xml:space="preserve"> (ERM)</w:t>
            </w:r>
            <w:r w:rsidR="00900247" w:rsidRPr="00900247">
              <w:rPr>
                <w:rFonts w:ascii="Calibri" w:eastAsia="Times New Roman" w:hAnsi="Calibri" w:cs="Times New Roman"/>
                <w:b/>
                <w:color w:val="FF0000"/>
              </w:rPr>
              <w:t xml:space="preserve"> approach</w:t>
            </w:r>
            <w:r w:rsidRPr="00900247">
              <w:rPr>
                <w:rFonts w:ascii="Calibri" w:eastAsia="Times New Roman" w:hAnsi="Calibri" w:cs="Times New Roman"/>
                <w:b/>
                <w:color w:val="FF0000"/>
              </w:rPr>
              <w:t>.</w:t>
            </w:r>
            <w:r w:rsidRPr="00900247">
              <w:rPr>
                <w:rFonts w:ascii="Calibri" w:eastAsia="Times New Roman" w:hAnsi="Calibri" w:cs="Times New Roman"/>
                <w:color w:val="FF0000"/>
              </w:rPr>
              <w:t xml:space="preserve"> </w:t>
            </w:r>
          </w:p>
          <w:p w14:paraId="5048961A" w14:textId="42BCD087" w:rsidR="00FD5F83" w:rsidRDefault="00FD5F83" w:rsidP="00FD5F83">
            <w:pPr>
              <w:spacing w:after="0" w:line="240" w:lineRule="auto"/>
              <w:rPr>
                <w:rFonts w:ascii="Calibri" w:eastAsia="Times New Roman" w:hAnsi="Calibri" w:cs="Times New Roman"/>
                <w:b/>
                <w:i/>
                <w:color w:val="000000"/>
              </w:rPr>
            </w:pPr>
            <w:r w:rsidRPr="00744DD0">
              <w:rPr>
                <w:rFonts w:ascii="Calibri" w:eastAsia="Times New Roman" w:hAnsi="Calibri" w:cs="Times New Roman"/>
                <w:color w:val="000000"/>
              </w:rPr>
              <w:t xml:space="preserve">For example, they may choose </w:t>
            </w:r>
            <w:r w:rsidRPr="00900247">
              <w:rPr>
                <w:rFonts w:ascii="Calibri" w:eastAsia="Times New Roman" w:hAnsi="Calibri" w:cs="Times New Roman"/>
                <w:b/>
                <w:color w:val="FF0000"/>
              </w:rPr>
              <w:t>to</w:t>
            </w:r>
            <w:r w:rsidR="00900247" w:rsidRPr="00900247">
              <w:rPr>
                <w:rFonts w:ascii="Calibri" w:eastAsia="Times New Roman" w:hAnsi="Calibri" w:cs="Times New Roman"/>
                <w:b/>
                <w:color w:val="FF0000"/>
              </w:rPr>
              <w:t xml:space="preserve"> implement prevention and protection measures,</w:t>
            </w:r>
            <w:r w:rsidRPr="00900247">
              <w:rPr>
                <w:rFonts w:ascii="Calibri" w:eastAsia="Times New Roman" w:hAnsi="Calibri" w:cs="Times New Roman"/>
                <w:color w:val="FF0000"/>
              </w:rPr>
              <w:t xml:space="preserve"> </w:t>
            </w:r>
            <w:r w:rsidRPr="00744DD0">
              <w:rPr>
                <w:rFonts w:ascii="Calibri" w:eastAsia="Times New Roman" w:hAnsi="Calibri" w:cs="Times New Roman"/>
                <w:color w:val="000000"/>
              </w:rPr>
              <w:t xml:space="preserve">set aside funds in reserves, pre-fund potential future losses, self-insure, acquire insurance from third parties or simply elect to retain </w:t>
            </w:r>
            <w:r w:rsidR="00900247" w:rsidRPr="00900247">
              <w:rPr>
                <w:rFonts w:ascii="Calibri" w:eastAsia="Times New Roman" w:hAnsi="Calibri" w:cs="Times New Roman"/>
                <w:b/>
                <w:color w:val="FF0000"/>
              </w:rPr>
              <w:t>or avoid</w:t>
            </w:r>
            <w:r w:rsidR="00900247" w:rsidRPr="00900247">
              <w:rPr>
                <w:rFonts w:ascii="Calibri" w:eastAsia="Times New Roman" w:hAnsi="Calibri" w:cs="Times New Roman"/>
                <w:color w:val="FF0000"/>
              </w:rPr>
              <w:t xml:space="preserve"> </w:t>
            </w:r>
            <w:r w:rsidRPr="00744DD0">
              <w:rPr>
                <w:rFonts w:ascii="Calibri" w:eastAsia="Times New Roman" w:hAnsi="Calibri" w:cs="Times New Roman"/>
                <w:color w:val="000000"/>
              </w:rPr>
              <w:t>the specific risk.</w:t>
            </w:r>
          </w:p>
        </w:tc>
      </w:tr>
      <w:tr w:rsidR="00FD5F83" w14:paraId="0EEF5143" w14:textId="77777777" w:rsidTr="00E54506">
        <w:trPr>
          <w:trHeight w:val="60"/>
        </w:trPr>
        <w:tc>
          <w:tcPr>
            <w:tcW w:w="0" w:type="auto"/>
            <w:tcBorders>
              <w:top w:val="nil"/>
              <w:left w:val="single" w:sz="4" w:space="0" w:color="auto"/>
              <w:bottom w:val="single" w:sz="4" w:space="0" w:color="auto"/>
              <w:right w:val="single" w:sz="4" w:space="0" w:color="auto"/>
            </w:tcBorders>
            <w:shd w:val="clear" w:color="auto" w:fill="auto"/>
            <w:vAlign w:val="center"/>
          </w:tcPr>
          <w:p w14:paraId="724A642D" w14:textId="77777777" w:rsidR="00FD5F83" w:rsidRPr="00A07747" w:rsidRDefault="00FD5F83" w:rsidP="00FD5F83">
            <w:pPr>
              <w:autoSpaceDE w:val="0"/>
              <w:autoSpaceDN w:val="0"/>
              <w:adjustRightInd w:val="0"/>
              <w:spacing w:after="0" w:line="240" w:lineRule="auto"/>
              <w:rPr>
                <w:rFonts w:ascii="Times New Roman" w:hAnsi="Times New Roman" w:cs="Times New Roman"/>
                <w:color w:val="000000"/>
                <w:sz w:val="24"/>
                <w:szCs w:val="24"/>
                <w:lang w:val="en-US"/>
              </w:rPr>
            </w:pPr>
          </w:p>
          <w:p w14:paraId="2AF1F46E" w14:textId="77777777" w:rsidR="00FD5F83" w:rsidRPr="00A07747" w:rsidRDefault="00FD5F83" w:rsidP="00FD5F83">
            <w:pPr>
              <w:spacing w:after="0" w:line="240" w:lineRule="auto"/>
              <w:rPr>
                <w:rFonts w:ascii="Calibri" w:eastAsia="Times New Roman" w:hAnsi="Calibri" w:cs="Times New Roman"/>
                <w:i/>
                <w:color w:val="000000"/>
              </w:rPr>
            </w:pPr>
            <w:r w:rsidRPr="00A07747">
              <w:rPr>
                <w:rFonts w:ascii="Calibri" w:eastAsia="Times New Roman" w:hAnsi="Calibri" w:cs="Times New Roman"/>
                <w:i/>
                <w:color w:val="000000"/>
              </w:rPr>
              <w:t xml:space="preserve">164. As stated in Part IV of the 2010 Report on the Attribution of Profits to Permanent Establishments, “As a general matter, the insurance business is the business of accepting obligations or liabilities in respect of uncertain losses arising from the realisation of events outside the control of the insured. Insurance businesses are able to do this by pooling the potential losses of many risk-averse persons via the payment of an amount by the insured to the insurer, called a premium. In consideration of the payment of the premium, when the insured incurs a loss or a specified event occurs, he, she or a beneficiary is indemnified for the amount of the value of his or her loss or receives an agreed payment or service.” </w:t>
            </w:r>
          </w:p>
          <w:p w14:paraId="60715F34" w14:textId="77777777" w:rsidR="00FD5F83" w:rsidRPr="00A07747" w:rsidRDefault="00FD5F83" w:rsidP="00FD5F83">
            <w:pPr>
              <w:spacing w:after="0" w:line="240" w:lineRule="auto"/>
              <w:rPr>
                <w:rFonts w:ascii="Calibri" w:eastAsia="Times New Roman" w:hAnsi="Calibri" w:cs="Times New Roman"/>
                <w:i/>
                <w:color w:val="000000"/>
                <w:lang w:val="en-US"/>
              </w:rPr>
            </w:pPr>
          </w:p>
        </w:tc>
        <w:tc>
          <w:tcPr>
            <w:tcW w:w="0" w:type="auto"/>
            <w:tcBorders>
              <w:top w:val="nil"/>
              <w:left w:val="nil"/>
              <w:bottom w:val="single" w:sz="4" w:space="0" w:color="auto"/>
              <w:right w:val="single" w:sz="4" w:space="0" w:color="auto"/>
            </w:tcBorders>
            <w:shd w:val="clear" w:color="auto" w:fill="auto"/>
            <w:vAlign w:val="center"/>
          </w:tcPr>
          <w:p w14:paraId="55DFFBF3" w14:textId="06D1D58E" w:rsidR="00FD5F83" w:rsidRDefault="00FD5F83" w:rsidP="00FD5F83">
            <w:pPr>
              <w:spacing w:after="0" w:line="240" w:lineRule="auto"/>
              <w:rPr>
                <w:rFonts w:ascii="Calibri" w:eastAsia="Times New Roman" w:hAnsi="Calibri" w:cs="Times New Roman"/>
                <w:b/>
                <w:i/>
                <w:color w:val="000000"/>
              </w:rPr>
            </w:pPr>
            <w:r>
              <w:rPr>
                <w:rFonts w:ascii="Calibri" w:eastAsia="Times New Roman" w:hAnsi="Calibri" w:cs="Times New Roman"/>
                <w:b/>
                <w:i/>
                <w:color w:val="000000"/>
              </w:rPr>
              <w:t xml:space="preserve">The definition of a captive insurance is missing. In our information paper released in June 2017, FERMA referred to the definition of captive insurance in the chapter 2 of the </w:t>
            </w:r>
            <w:hyperlink r:id="rId14" w:history="1">
              <w:r w:rsidRPr="00744DD0">
                <w:rPr>
                  <w:rStyle w:val="Lienhypertexte"/>
                  <w:rFonts w:ascii="Calibri" w:eastAsia="Times New Roman" w:hAnsi="Calibri" w:cs="Times New Roman"/>
                  <w:b/>
                  <w:i/>
                  <w14:cntxtAlts w14:val="0"/>
                </w:rPr>
                <w:t>IAIS Application Paper on the Regulation and Supervision of Captive Insurers</w:t>
              </w:r>
            </w:hyperlink>
            <w:r>
              <w:rPr>
                <w:rFonts w:ascii="Calibri" w:eastAsia="Times New Roman" w:hAnsi="Calibri" w:cs="Times New Roman"/>
                <w:b/>
                <w:i/>
                <w:color w:val="000000"/>
              </w:rPr>
              <w:t xml:space="preserve"> (Nov 2015): </w:t>
            </w:r>
            <w:r>
              <w:rPr>
                <w:rFonts w:ascii="Calibri" w:eastAsia="Times New Roman" w:hAnsi="Calibri" w:cs="Times New Roman"/>
                <w:b/>
                <w:i/>
                <w:color w:val="000000"/>
              </w:rPr>
              <w:br/>
            </w:r>
            <w:r w:rsidRPr="00744DD0">
              <w:rPr>
                <w:rFonts w:ascii="Calibri" w:eastAsia="Times New Roman" w:hAnsi="Calibri" w:cs="Times New Roman"/>
                <w:b/>
                <w:i/>
                <w:color w:val="000000"/>
              </w:rPr>
              <w:t>“</w:t>
            </w:r>
            <w:r w:rsidRPr="002B1FE9">
              <w:rPr>
                <w:rFonts w:ascii="Calibri" w:eastAsia="Times New Roman" w:hAnsi="Calibri" w:cs="Times New Roman"/>
                <w:i/>
                <w:color w:val="000000"/>
              </w:rPr>
              <w:t>an insurance or reinsurance entity created and owned, directly or indirectly, by one or more industrial, commercial or financial entities, the purpose of which is to provide insurance or reinsurance cover for risks of the entity or entities to which it belongs, or for entities connected to those entities and only a small part if any of its risk exposure is related to providing insurance or</w:t>
            </w:r>
            <w:r>
              <w:rPr>
                <w:rFonts w:ascii="Calibri" w:eastAsia="Times New Roman" w:hAnsi="Calibri" w:cs="Times New Roman"/>
                <w:i/>
                <w:color w:val="000000"/>
              </w:rPr>
              <w:t xml:space="preserve"> </w:t>
            </w:r>
            <w:r w:rsidRPr="002B1FE9">
              <w:rPr>
                <w:rFonts w:ascii="Calibri" w:eastAsia="Times New Roman" w:hAnsi="Calibri" w:cs="Times New Roman"/>
                <w:i/>
                <w:color w:val="000000"/>
              </w:rPr>
              <w:t>reinsurance to other parties.”</w:t>
            </w:r>
            <w:r>
              <w:rPr>
                <w:rFonts w:ascii="Calibri" w:eastAsia="Times New Roman" w:hAnsi="Calibri" w:cs="Times New Roman"/>
                <w:b/>
                <w:i/>
                <w:color w:val="000000"/>
              </w:rPr>
              <w:t xml:space="preserve"> </w:t>
            </w:r>
          </w:p>
          <w:p w14:paraId="785E2973" w14:textId="0CD18D6B" w:rsidR="00FD5F83" w:rsidRDefault="00FD5F83" w:rsidP="00FD5F83">
            <w:pPr>
              <w:spacing w:after="0" w:line="240" w:lineRule="auto"/>
              <w:rPr>
                <w:rFonts w:ascii="Calibri" w:eastAsia="Times New Roman" w:hAnsi="Calibri" w:cs="Times New Roman"/>
                <w:b/>
                <w:i/>
                <w:color w:val="000000"/>
              </w:rPr>
            </w:pPr>
            <w:r>
              <w:rPr>
                <w:rFonts w:ascii="Calibri" w:eastAsia="Times New Roman" w:hAnsi="Calibri" w:cs="Times New Roman"/>
                <w:b/>
                <w:i/>
                <w:color w:val="000000"/>
              </w:rPr>
              <w:t>Without being overly prescriptive, this definition offers the clarity and flexibility to fit the various situations where an organisation might use a captive insurance.</w:t>
            </w:r>
          </w:p>
        </w:tc>
        <w:tc>
          <w:tcPr>
            <w:tcW w:w="0" w:type="auto"/>
            <w:tcBorders>
              <w:top w:val="nil"/>
              <w:left w:val="nil"/>
              <w:bottom w:val="single" w:sz="4" w:space="0" w:color="auto"/>
              <w:right w:val="single" w:sz="4" w:space="0" w:color="auto"/>
            </w:tcBorders>
            <w:vAlign w:val="center"/>
          </w:tcPr>
          <w:p w14:paraId="4F691FA1" w14:textId="77777777" w:rsidR="00FD5F83" w:rsidRDefault="00FD5F83" w:rsidP="00FD5F83">
            <w:pPr>
              <w:spacing w:after="0" w:line="240" w:lineRule="auto"/>
              <w:rPr>
                <w:rFonts w:ascii="Calibri" w:eastAsia="Times New Roman" w:hAnsi="Calibri" w:cs="Times New Roman"/>
                <w:b/>
                <w:i/>
                <w:color w:val="000000"/>
              </w:rPr>
            </w:pPr>
          </w:p>
        </w:tc>
      </w:tr>
      <w:tr w:rsidR="00463159" w14:paraId="02A31E11" w14:textId="77777777" w:rsidTr="00E54506">
        <w:trPr>
          <w:trHeight w:val="60"/>
        </w:trPr>
        <w:tc>
          <w:tcPr>
            <w:tcW w:w="0" w:type="auto"/>
            <w:tcBorders>
              <w:top w:val="nil"/>
              <w:left w:val="single" w:sz="4" w:space="0" w:color="auto"/>
              <w:bottom w:val="single" w:sz="4" w:space="0" w:color="auto"/>
              <w:right w:val="single" w:sz="4" w:space="0" w:color="auto"/>
            </w:tcBorders>
            <w:shd w:val="clear" w:color="auto" w:fill="auto"/>
            <w:vAlign w:val="center"/>
          </w:tcPr>
          <w:p w14:paraId="35959FDA" w14:textId="132C549A" w:rsidR="00463159" w:rsidRPr="00A07747" w:rsidRDefault="00463159" w:rsidP="00463159">
            <w:pPr>
              <w:autoSpaceDE w:val="0"/>
              <w:autoSpaceDN w:val="0"/>
              <w:adjustRightInd w:val="0"/>
              <w:spacing w:after="0" w:line="240" w:lineRule="auto"/>
              <w:rPr>
                <w:rFonts w:ascii="Times New Roman" w:hAnsi="Times New Roman" w:cs="Times New Roman"/>
                <w:color w:val="000000"/>
                <w:sz w:val="24"/>
                <w:szCs w:val="24"/>
                <w:lang w:val="en-US"/>
              </w:rPr>
            </w:pPr>
            <w:r w:rsidRPr="008F0AEF">
              <w:rPr>
                <w:rFonts w:ascii="Calibri" w:eastAsia="Times New Roman" w:hAnsi="Calibri" w:cs="Times New Roman"/>
                <w:color w:val="000000"/>
              </w:rPr>
              <w:t>166. (…)</w:t>
            </w:r>
            <w:r>
              <w:rPr>
                <w:rFonts w:ascii="Calibri" w:eastAsia="Times New Roman" w:hAnsi="Calibri" w:cs="Times New Roman"/>
                <w:color w:val="000000"/>
              </w:rPr>
              <w:t xml:space="preserve"> </w:t>
            </w:r>
            <w:r w:rsidRPr="008F0AEF">
              <w:rPr>
                <w:rFonts w:ascii="Calibri" w:eastAsia="Times New Roman" w:hAnsi="Calibri" w:cs="Times New Roman"/>
                <w:color w:val="000000"/>
                <w:lang w:val="en-US"/>
              </w:rPr>
              <w:t>the captive has the requisite skills, including investment skills, and experience at its disposal, including employees with senior underwriting expertise;</w:t>
            </w:r>
            <w:r w:rsidRPr="008F0AEF">
              <w:rPr>
                <w:rFonts w:ascii="Calibri" w:eastAsia="Times New Roman" w:hAnsi="Calibri" w:cs="Times New Roman"/>
                <w:color w:val="000000"/>
              </w:rPr>
              <w:t xml:space="preserve"> (…)</w:t>
            </w:r>
          </w:p>
        </w:tc>
        <w:tc>
          <w:tcPr>
            <w:tcW w:w="0" w:type="auto"/>
            <w:tcBorders>
              <w:top w:val="nil"/>
              <w:left w:val="nil"/>
              <w:bottom w:val="single" w:sz="4" w:space="0" w:color="auto"/>
              <w:right w:val="single" w:sz="4" w:space="0" w:color="auto"/>
            </w:tcBorders>
            <w:shd w:val="clear" w:color="auto" w:fill="auto"/>
            <w:vAlign w:val="center"/>
          </w:tcPr>
          <w:p w14:paraId="26B64A39" w14:textId="77777777" w:rsidR="00463159" w:rsidRDefault="00463159" w:rsidP="00463159">
            <w:pPr>
              <w:spacing w:after="0" w:line="240" w:lineRule="auto"/>
              <w:rPr>
                <w:rFonts w:ascii="Calibri" w:eastAsia="Times New Roman" w:hAnsi="Calibri" w:cs="Times New Roman"/>
                <w:b/>
                <w:i/>
                <w:color w:val="000000"/>
              </w:rPr>
            </w:pPr>
            <w:r>
              <w:rPr>
                <w:rFonts w:ascii="Calibri" w:eastAsia="Times New Roman" w:hAnsi="Calibri" w:cs="Times New Roman"/>
                <w:b/>
                <w:i/>
                <w:color w:val="000000"/>
              </w:rPr>
              <w:t>Page 16 of FERMA information paper on captives and BEPS:</w:t>
            </w:r>
          </w:p>
          <w:p w14:paraId="3A4A41FA" w14:textId="77777777" w:rsidR="00463159" w:rsidRDefault="00463159" w:rsidP="00463159">
            <w:pPr>
              <w:spacing w:after="0" w:line="240" w:lineRule="auto"/>
              <w:rPr>
                <w:rFonts w:ascii="Calibri" w:eastAsia="Times New Roman" w:hAnsi="Calibri" w:cs="Times New Roman"/>
                <w:b/>
                <w:i/>
                <w:color w:val="000000"/>
              </w:rPr>
            </w:pPr>
          </w:p>
          <w:p w14:paraId="4DD1E26B" w14:textId="77777777" w:rsidR="00463159" w:rsidRDefault="00463159" w:rsidP="00463159">
            <w:pPr>
              <w:spacing w:after="0" w:line="240" w:lineRule="auto"/>
              <w:rPr>
                <w:rFonts w:ascii="Calibri" w:eastAsia="Times New Roman" w:hAnsi="Calibri" w:cs="Times New Roman"/>
                <w:i/>
                <w:color w:val="000000"/>
              </w:rPr>
            </w:pPr>
            <w:r w:rsidRPr="008F0AEF">
              <w:rPr>
                <w:rFonts w:ascii="Calibri" w:eastAsia="Times New Roman" w:hAnsi="Calibri" w:cs="Times New Roman"/>
                <w:i/>
                <w:color w:val="000000"/>
              </w:rPr>
              <w:t>“The captive engages local resources, either as third party professional captive managers, or as employees, with relevant experience, skills and capacity for underwriting support, accounting, company secretarial, local compliance and regulatory reporting.</w:t>
            </w:r>
          </w:p>
          <w:p w14:paraId="07E81178" w14:textId="77777777" w:rsidR="00463159" w:rsidRDefault="00463159" w:rsidP="00463159">
            <w:pPr>
              <w:spacing w:after="0" w:line="240" w:lineRule="auto"/>
              <w:rPr>
                <w:rFonts w:ascii="Calibri" w:eastAsia="Times New Roman" w:hAnsi="Calibri" w:cs="Times New Roman"/>
                <w:i/>
                <w:color w:val="000000"/>
              </w:rPr>
            </w:pPr>
          </w:p>
          <w:p w14:paraId="48223F0B" w14:textId="6CF2DFF7" w:rsidR="00463159" w:rsidRDefault="00463159" w:rsidP="00463159">
            <w:pPr>
              <w:spacing w:after="0" w:line="240" w:lineRule="auto"/>
              <w:rPr>
                <w:rFonts w:ascii="Calibri" w:eastAsia="Times New Roman" w:hAnsi="Calibri" w:cs="Times New Roman"/>
                <w:b/>
                <w:i/>
                <w:color w:val="000000"/>
              </w:rPr>
            </w:pPr>
            <w:r w:rsidRPr="00B8457B">
              <w:rPr>
                <w:rFonts w:ascii="Calibri" w:eastAsia="Times New Roman" w:hAnsi="Calibri" w:cs="Times New Roman"/>
                <w:i/>
                <w:color w:val="000000"/>
              </w:rPr>
              <w:t>The captive has four key functions (risk</w:t>
            </w:r>
            <w:r>
              <w:rPr>
                <w:rFonts w:ascii="Calibri" w:eastAsia="Times New Roman" w:hAnsi="Calibri" w:cs="Times New Roman"/>
                <w:i/>
                <w:color w:val="000000"/>
              </w:rPr>
              <w:t xml:space="preserve"> </w:t>
            </w:r>
            <w:r w:rsidRPr="00B8457B">
              <w:rPr>
                <w:rFonts w:ascii="Calibri" w:eastAsia="Times New Roman" w:hAnsi="Calibri" w:cs="Times New Roman"/>
                <w:i/>
                <w:color w:val="000000"/>
              </w:rPr>
              <w:t>management, actuarial, compliance and internal</w:t>
            </w:r>
            <w:r>
              <w:rPr>
                <w:rFonts w:ascii="Calibri" w:eastAsia="Times New Roman" w:hAnsi="Calibri" w:cs="Times New Roman"/>
                <w:i/>
                <w:color w:val="000000"/>
              </w:rPr>
              <w:t xml:space="preserve"> </w:t>
            </w:r>
            <w:r w:rsidRPr="00B8457B">
              <w:rPr>
                <w:rFonts w:ascii="Calibri" w:eastAsia="Times New Roman" w:hAnsi="Calibri" w:cs="Times New Roman"/>
                <w:i/>
                <w:color w:val="000000"/>
              </w:rPr>
              <w:t>audit). These roles are pre-approved by the</w:t>
            </w:r>
            <w:r>
              <w:rPr>
                <w:rFonts w:ascii="Calibri" w:eastAsia="Times New Roman" w:hAnsi="Calibri" w:cs="Times New Roman"/>
                <w:i/>
                <w:color w:val="000000"/>
              </w:rPr>
              <w:t xml:space="preserve"> </w:t>
            </w:r>
            <w:r w:rsidRPr="00B8457B">
              <w:rPr>
                <w:rFonts w:ascii="Calibri" w:eastAsia="Times New Roman" w:hAnsi="Calibri" w:cs="Times New Roman"/>
                <w:i/>
                <w:color w:val="000000"/>
              </w:rPr>
              <w:t>local regulator and generally performed by outsourced</w:t>
            </w:r>
            <w:r>
              <w:rPr>
                <w:rFonts w:ascii="Calibri" w:eastAsia="Times New Roman" w:hAnsi="Calibri" w:cs="Times New Roman"/>
                <w:i/>
                <w:color w:val="000000"/>
              </w:rPr>
              <w:t xml:space="preserve"> </w:t>
            </w:r>
            <w:r w:rsidRPr="00B8457B">
              <w:rPr>
                <w:rFonts w:ascii="Calibri" w:eastAsia="Times New Roman" w:hAnsi="Calibri" w:cs="Times New Roman"/>
                <w:i/>
                <w:color w:val="000000"/>
              </w:rPr>
              <w:t>service providers and individuals with the</w:t>
            </w:r>
            <w:r>
              <w:rPr>
                <w:rFonts w:ascii="Calibri" w:eastAsia="Times New Roman" w:hAnsi="Calibri" w:cs="Times New Roman"/>
                <w:i/>
                <w:color w:val="000000"/>
              </w:rPr>
              <w:t xml:space="preserve"> </w:t>
            </w:r>
            <w:r w:rsidRPr="00B8457B">
              <w:rPr>
                <w:rFonts w:ascii="Calibri" w:eastAsia="Times New Roman" w:hAnsi="Calibri" w:cs="Times New Roman"/>
                <w:i/>
                <w:color w:val="000000"/>
              </w:rPr>
              <w:t>appropriate skills and experience.</w:t>
            </w:r>
            <w:r w:rsidRPr="008F0AEF">
              <w:rPr>
                <w:rFonts w:ascii="Calibri" w:eastAsia="Times New Roman" w:hAnsi="Calibri" w:cs="Times New Roman"/>
                <w:i/>
                <w:color w:val="000000"/>
              </w:rPr>
              <w:t>”</w:t>
            </w:r>
          </w:p>
        </w:tc>
        <w:tc>
          <w:tcPr>
            <w:tcW w:w="0" w:type="auto"/>
            <w:tcBorders>
              <w:top w:val="nil"/>
              <w:left w:val="nil"/>
              <w:bottom w:val="single" w:sz="4" w:space="0" w:color="auto"/>
              <w:right w:val="single" w:sz="4" w:space="0" w:color="auto"/>
            </w:tcBorders>
            <w:vAlign w:val="center"/>
          </w:tcPr>
          <w:p w14:paraId="64D96275" w14:textId="64AFC612" w:rsidR="00463159" w:rsidRDefault="00463159" w:rsidP="00463159">
            <w:pPr>
              <w:spacing w:after="0" w:line="240" w:lineRule="auto"/>
              <w:rPr>
                <w:rFonts w:ascii="Calibri" w:eastAsia="Times New Roman" w:hAnsi="Calibri" w:cs="Times New Roman"/>
                <w:b/>
                <w:i/>
                <w:color w:val="000000"/>
              </w:rPr>
            </w:pPr>
            <w:r w:rsidRPr="008F0AEF">
              <w:rPr>
                <w:rFonts w:ascii="Calibri" w:eastAsia="Times New Roman" w:hAnsi="Calibri" w:cs="Times New Roman"/>
                <w:color w:val="000000"/>
              </w:rPr>
              <w:t>166. (…)</w:t>
            </w:r>
            <w:r>
              <w:rPr>
                <w:rFonts w:ascii="Calibri" w:eastAsia="Times New Roman" w:hAnsi="Calibri" w:cs="Times New Roman"/>
                <w:color w:val="000000"/>
              </w:rPr>
              <w:t xml:space="preserve"> </w:t>
            </w:r>
            <w:r w:rsidRPr="008F0AEF">
              <w:rPr>
                <w:rFonts w:ascii="Calibri" w:eastAsia="Times New Roman" w:hAnsi="Calibri" w:cs="Times New Roman"/>
                <w:color w:val="000000"/>
                <w:lang w:val="en-US"/>
              </w:rPr>
              <w:t>the captive has the requisite skills, including investment skills, and experience at its disposal, including employees with senior underwriting expertise</w:t>
            </w:r>
            <w:r>
              <w:rPr>
                <w:rFonts w:ascii="Calibri" w:eastAsia="Times New Roman" w:hAnsi="Calibri" w:cs="Times New Roman"/>
                <w:color w:val="000000"/>
                <w:lang w:val="en-US"/>
              </w:rPr>
              <w:t xml:space="preserve"> </w:t>
            </w:r>
            <w:r w:rsidRPr="00463159">
              <w:rPr>
                <w:rFonts w:ascii="Calibri" w:eastAsia="Times New Roman" w:hAnsi="Calibri" w:cs="Times New Roman"/>
                <w:b/>
                <w:color w:val="FF0000"/>
                <w:lang w:val="en-US"/>
              </w:rPr>
              <w:t xml:space="preserve">and </w:t>
            </w:r>
            <w:r w:rsidRPr="00463159">
              <w:rPr>
                <w:rFonts w:ascii="Calibri" w:eastAsia="Times New Roman" w:hAnsi="Calibri" w:cs="Times New Roman"/>
                <w:b/>
                <w:color w:val="FF0000"/>
              </w:rPr>
              <w:t>outsourced service providers and individuals with the appropriate skills and experience</w:t>
            </w:r>
            <w:r w:rsidRPr="008F0AEF">
              <w:rPr>
                <w:rFonts w:ascii="Calibri" w:eastAsia="Times New Roman" w:hAnsi="Calibri" w:cs="Times New Roman"/>
                <w:color w:val="000000"/>
                <w:lang w:val="en-US"/>
              </w:rPr>
              <w:t>;</w:t>
            </w:r>
            <w:r w:rsidRPr="008F0AEF">
              <w:rPr>
                <w:rFonts w:ascii="Calibri" w:eastAsia="Times New Roman" w:hAnsi="Calibri" w:cs="Times New Roman"/>
                <w:color w:val="000000"/>
              </w:rPr>
              <w:t xml:space="preserve"> (…)</w:t>
            </w:r>
          </w:p>
        </w:tc>
      </w:tr>
      <w:tr w:rsidR="00463159" w14:paraId="2916B29E" w14:textId="77777777" w:rsidTr="00E54506">
        <w:trPr>
          <w:trHeight w:val="60"/>
        </w:trPr>
        <w:tc>
          <w:tcPr>
            <w:tcW w:w="0" w:type="auto"/>
            <w:tcBorders>
              <w:top w:val="nil"/>
              <w:left w:val="single" w:sz="4" w:space="0" w:color="auto"/>
              <w:bottom w:val="single" w:sz="4" w:space="0" w:color="auto"/>
              <w:right w:val="single" w:sz="4" w:space="0" w:color="auto"/>
            </w:tcBorders>
            <w:shd w:val="clear" w:color="auto" w:fill="auto"/>
            <w:vAlign w:val="center"/>
          </w:tcPr>
          <w:p w14:paraId="4DB3B603" w14:textId="77777777" w:rsidR="00463159" w:rsidRDefault="00463159" w:rsidP="00463159">
            <w:pPr>
              <w:spacing w:after="0" w:line="240" w:lineRule="auto"/>
              <w:rPr>
                <w:rFonts w:ascii="Calibri" w:eastAsia="Times New Roman" w:hAnsi="Calibri" w:cs="Times New Roman"/>
                <w:color w:val="000000"/>
                <w:lang w:val="en-US"/>
              </w:rPr>
            </w:pPr>
            <w:r w:rsidRPr="00DC6F85">
              <w:rPr>
                <w:rFonts w:ascii="Calibri" w:eastAsia="Times New Roman" w:hAnsi="Calibri" w:cs="Times New Roman"/>
                <w:color w:val="000000"/>
                <w:lang w:val="en-US"/>
              </w:rPr>
              <w:t xml:space="preserve">178. Fronting arrangements represent particularly complex controlled transactions to price as they involve the participation of a third party that is indifferent to the levels of the price of the insurance and re-insurance transactions. </w:t>
            </w:r>
          </w:p>
          <w:p w14:paraId="025A7FFD" w14:textId="77777777" w:rsidR="00463159" w:rsidRDefault="00463159" w:rsidP="00463159">
            <w:pPr>
              <w:spacing w:after="0" w:line="240" w:lineRule="auto"/>
              <w:rPr>
                <w:rFonts w:ascii="Calibri" w:eastAsia="Times New Roman" w:hAnsi="Calibri" w:cs="Times New Roman"/>
                <w:color w:val="000000"/>
                <w:lang w:val="en-US"/>
              </w:rPr>
            </w:pPr>
          </w:p>
          <w:p w14:paraId="298F9F93" w14:textId="64ECB9CA" w:rsidR="00463159" w:rsidRPr="00A07747" w:rsidRDefault="00463159" w:rsidP="00463159">
            <w:pPr>
              <w:autoSpaceDE w:val="0"/>
              <w:autoSpaceDN w:val="0"/>
              <w:adjustRightInd w:val="0"/>
              <w:spacing w:after="0" w:line="240" w:lineRule="auto"/>
              <w:rPr>
                <w:rFonts w:ascii="Times New Roman" w:hAnsi="Times New Roman" w:cs="Times New Roman"/>
                <w:color w:val="000000"/>
                <w:sz w:val="24"/>
                <w:szCs w:val="24"/>
                <w:lang w:val="en-US"/>
              </w:rPr>
            </w:pPr>
            <w:r w:rsidRPr="00DC6F85">
              <w:rPr>
                <w:rFonts w:ascii="Calibri" w:eastAsia="Times New Roman" w:hAnsi="Calibri" w:cs="Times New Roman"/>
                <w:color w:val="000000"/>
                <w:lang w:val="en-US"/>
              </w:rPr>
              <w:t>The key issues which are likely to arise in</w:t>
            </w:r>
            <w:r>
              <w:rPr>
                <w:rFonts w:ascii="Calibri" w:eastAsia="Times New Roman" w:hAnsi="Calibri" w:cs="Times New Roman"/>
                <w:color w:val="000000"/>
                <w:lang w:val="en-US"/>
              </w:rPr>
              <w:t xml:space="preserve"> </w:t>
            </w:r>
            <w:r w:rsidRPr="00DC6F85">
              <w:rPr>
                <w:rFonts w:ascii="Calibri" w:eastAsia="Times New Roman" w:hAnsi="Calibri" w:cs="Times New Roman"/>
                <w:color w:val="000000"/>
                <w:lang w:val="en-US"/>
              </w:rPr>
              <w:t>fronting cas</w:t>
            </w:r>
            <w:r>
              <w:rPr>
                <w:rFonts w:ascii="Calibri" w:eastAsia="Times New Roman" w:hAnsi="Calibri" w:cs="Times New Roman"/>
                <w:color w:val="000000"/>
                <w:lang w:val="en-US"/>
              </w:rPr>
              <w:t xml:space="preserve">es are whether the transactions </w:t>
            </w:r>
            <w:r w:rsidRPr="00DC6F85">
              <w:rPr>
                <w:rFonts w:ascii="Calibri" w:eastAsia="Times New Roman" w:hAnsi="Calibri" w:cs="Times New Roman"/>
                <w:color w:val="000000"/>
                <w:lang w:val="en-US"/>
              </w:rPr>
              <w:t>involved</w:t>
            </w:r>
            <w:r>
              <w:rPr>
                <w:rFonts w:ascii="Calibri" w:eastAsia="Times New Roman" w:hAnsi="Calibri" w:cs="Times New Roman"/>
                <w:color w:val="000000"/>
                <w:lang w:val="en-US"/>
              </w:rPr>
              <w:t xml:space="preserve"> amount to genuine insurance or </w:t>
            </w:r>
            <w:r w:rsidRPr="00DC6F85">
              <w:rPr>
                <w:rFonts w:ascii="Calibri" w:eastAsia="Times New Roman" w:hAnsi="Calibri" w:cs="Times New Roman"/>
                <w:color w:val="000000"/>
                <w:lang w:val="en-US"/>
              </w:rPr>
              <w:t>reinsurance and,</w:t>
            </w:r>
            <w:r>
              <w:rPr>
                <w:rFonts w:ascii="Calibri" w:eastAsia="Times New Roman" w:hAnsi="Calibri" w:cs="Times New Roman"/>
                <w:color w:val="000000"/>
                <w:lang w:val="en-US"/>
              </w:rPr>
              <w:t xml:space="preserve"> if there is genuine insurance, </w:t>
            </w:r>
            <w:r w:rsidRPr="00DC6F85">
              <w:rPr>
                <w:rFonts w:ascii="Calibri" w:eastAsia="Times New Roman" w:hAnsi="Calibri" w:cs="Times New Roman"/>
                <w:color w:val="000000"/>
                <w:lang w:val="en-US"/>
              </w:rPr>
              <w:t xml:space="preserve">whether the </w:t>
            </w:r>
            <w:r>
              <w:rPr>
                <w:rFonts w:ascii="Calibri" w:eastAsia="Times New Roman" w:hAnsi="Calibri" w:cs="Times New Roman"/>
                <w:color w:val="000000"/>
                <w:lang w:val="en-US"/>
              </w:rPr>
              <w:t xml:space="preserve">premiums payable (ultimately to </w:t>
            </w:r>
            <w:r w:rsidRPr="00DC6F85">
              <w:rPr>
                <w:rFonts w:ascii="Calibri" w:eastAsia="Times New Roman" w:hAnsi="Calibri" w:cs="Times New Roman"/>
                <w:color w:val="000000"/>
                <w:lang w:val="en-US"/>
              </w:rPr>
              <w:t>the MNE reinsurance captive) are on arm’s length terms.</w:t>
            </w:r>
          </w:p>
        </w:tc>
        <w:tc>
          <w:tcPr>
            <w:tcW w:w="0" w:type="auto"/>
            <w:tcBorders>
              <w:top w:val="nil"/>
              <w:left w:val="nil"/>
              <w:bottom w:val="single" w:sz="4" w:space="0" w:color="auto"/>
              <w:right w:val="single" w:sz="4" w:space="0" w:color="auto"/>
            </w:tcBorders>
            <w:shd w:val="clear" w:color="auto" w:fill="auto"/>
            <w:vAlign w:val="center"/>
          </w:tcPr>
          <w:p w14:paraId="4E11FC26" w14:textId="77777777" w:rsidR="005B30A1" w:rsidRDefault="00463159" w:rsidP="00463159">
            <w:pPr>
              <w:spacing w:after="0" w:line="240" w:lineRule="auto"/>
              <w:rPr>
                <w:rFonts w:ascii="Calibri" w:eastAsia="Times New Roman" w:hAnsi="Calibri" w:cs="Times New Roman"/>
                <w:b/>
                <w:i/>
                <w:color w:val="000000"/>
                <w:lang w:val="en-US"/>
              </w:rPr>
            </w:pPr>
            <w:r w:rsidRPr="00A177BA">
              <w:rPr>
                <w:rFonts w:ascii="Calibri" w:eastAsia="Times New Roman" w:hAnsi="Calibri" w:cs="Times New Roman"/>
                <w:b/>
                <w:i/>
                <w:color w:val="000000"/>
                <w:lang w:val="en-US"/>
              </w:rPr>
              <w:t>In such a reinsurance framework, there is no transaction</w:t>
            </w:r>
            <w:r>
              <w:rPr>
                <w:rFonts w:ascii="Calibri" w:eastAsia="Times New Roman" w:hAnsi="Calibri" w:cs="Times New Roman"/>
                <w:b/>
                <w:i/>
                <w:color w:val="000000"/>
                <w:lang w:val="en-US"/>
              </w:rPr>
              <w:t xml:space="preserve"> </w:t>
            </w:r>
            <w:r w:rsidRPr="00A177BA">
              <w:rPr>
                <w:rFonts w:ascii="Calibri" w:eastAsia="Times New Roman" w:hAnsi="Calibri" w:cs="Times New Roman"/>
                <w:b/>
                <w:i/>
                <w:color w:val="000000"/>
                <w:lang w:val="en-US"/>
              </w:rPr>
              <w:t>between the operating entities and the captive, which</w:t>
            </w:r>
            <w:r>
              <w:rPr>
                <w:rFonts w:ascii="Calibri" w:eastAsia="Times New Roman" w:hAnsi="Calibri" w:cs="Times New Roman"/>
                <w:b/>
                <w:i/>
                <w:color w:val="000000"/>
                <w:lang w:val="en-US"/>
              </w:rPr>
              <w:t xml:space="preserve"> </w:t>
            </w:r>
            <w:r w:rsidRPr="00A177BA">
              <w:rPr>
                <w:rFonts w:ascii="Calibri" w:eastAsia="Times New Roman" w:hAnsi="Calibri" w:cs="Times New Roman"/>
                <w:b/>
                <w:i/>
                <w:color w:val="000000"/>
                <w:lang w:val="en-US"/>
              </w:rPr>
              <w:t>“follows the fortunes” of the fronting insurer.</w:t>
            </w:r>
            <w:r w:rsidR="00900247">
              <w:t xml:space="preserve"> </w:t>
            </w:r>
            <w:r w:rsidR="00900247" w:rsidRPr="00900247">
              <w:rPr>
                <w:rFonts w:ascii="Calibri" w:eastAsia="Times New Roman" w:hAnsi="Calibri" w:cs="Times New Roman"/>
                <w:b/>
                <w:i/>
                <w:color w:val="000000"/>
                <w:lang w:val="en-US"/>
              </w:rPr>
              <w:t>The</w:t>
            </w:r>
            <w:r w:rsidR="005B30A1">
              <w:rPr>
                <w:rFonts w:ascii="Calibri" w:eastAsia="Times New Roman" w:hAnsi="Calibri" w:cs="Times New Roman"/>
                <w:b/>
                <w:i/>
                <w:color w:val="000000"/>
                <w:lang w:val="en-US"/>
              </w:rPr>
              <w:t xml:space="preserve"> premiums payable to the </w:t>
            </w:r>
            <w:r w:rsidR="00900247" w:rsidRPr="00900247">
              <w:rPr>
                <w:rFonts w:ascii="Calibri" w:eastAsia="Times New Roman" w:hAnsi="Calibri" w:cs="Times New Roman"/>
                <w:b/>
                <w:i/>
                <w:color w:val="000000"/>
                <w:lang w:val="en-US"/>
              </w:rPr>
              <w:t xml:space="preserve">reinsurance captive are </w:t>
            </w:r>
            <w:r w:rsidR="005B30A1">
              <w:rPr>
                <w:rFonts w:ascii="Calibri" w:eastAsia="Times New Roman" w:hAnsi="Calibri" w:cs="Times New Roman"/>
                <w:b/>
                <w:i/>
                <w:color w:val="000000"/>
                <w:lang w:val="en-US"/>
              </w:rPr>
              <w:t xml:space="preserve">therefore </w:t>
            </w:r>
            <w:r w:rsidR="00900247" w:rsidRPr="00900247">
              <w:rPr>
                <w:rFonts w:ascii="Calibri" w:eastAsia="Times New Roman" w:hAnsi="Calibri" w:cs="Times New Roman"/>
                <w:b/>
                <w:i/>
                <w:color w:val="000000"/>
                <w:lang w:val="en-US"/>
              </w:rPr>
              <w:t>on arm’s length terms.</w:t>
            </w:r>
            <w:r w:rsidR="005B30A1">
              <w:rPr>
                <w:rFonts w:ascii="Calibri" w:eastAsia="Times New Roman" w:hAnsi="Calibri" w:cs="Times New Roman"/>
                <w:b/>
                <w:i/>
                <w:color w:val="000000"/>
                <w:lang w:val="en-US"/>
              </w:rPr>
              <w:t xml:space="preserve"> </w:t>
            </w:r>
          </w:p>
          <w:p w14:paraId="6E69623A" w14:textId="77777777" w:rsidR="00463159" w:rsidRDefault="00463159" w:rsidP="00463159">
            <w:pPr>
              <w:spacing w:after="0" w:line="240" w:lineRule="auto"/>
              <w:rPr>
                <w:rFonts w:ascii="Calibri" w:eastAsia="Times New Roman" w:hAnsi="Calibri" w:cs="Times New Roman"/>
                <w:b/>
                <w:i/>
                <w:color w:val="000000"/>
              </w:rPr>
            </w:pPr>
          </w:p>
          <w:p w14:paraId="5BEA3BFC" w14:textId="77777777" w:rsidR="00463159" w:rsidRDefault="00463159" w:rsidP="00463159">
            <w:pPr>
              <w:spacing w:after="0" w:line="240" w:lineRule="auto"/>
              <w:rPr>
                <w:rFonts w:ascii="Calibri" w:eastAsia="Times New Roman" w:hAnsi="Calibri" w:cs="Times New Roman"/>
                <w:b/>
                <w:i/>
                <w:color w:val="000000"/>
                <w:lang w:val="en-US"/>
              </w:rPr>
            </w:pPr>
            <w:r>
              <w:rPr>
                <w:rFonts w:ascii="Calibri" w:eastAsia="Times New Roman" w:hAnsi="Calibri" w:cs="Times New Roman"/>
                <w:b/>
                <w:i/>
                <w:color w:val="000000"/>
              </w:rPr>
              <w:t>P</w:t>
            </w:r>
            <w:r w:rsidRPr="00A177BA">
              <w:rPr>
                <w:rFonts w:ascii="Calibri" w:eastAsia="Times New Roman" w:hAnsi="Calibri" w:cs="Times New Roman"/>
                <w:b/>
                <w:i/>
                <w:color w:val="000000"/>
              </w:rPr>
              <w:t xml:space="preserve">age </w:t>
            </w:r>
            <w:r>
              <w:rPr>
                <w:rFonts w:ascii="Calibri" w:eastAsia="Times New Roman" w:hAnsi="Calibri" w:cs="Times New Roman"/>
                <w:b/>
                <w:i/>
                <w:color w:val="000000"/>
              </w:rPr>
              <w:t xml:space="preserve">17 </w:t>
            </w:r>
            <w:r w:rsidRPr="00A177BA">
              <w:rPr>
                <w:rFonts w:ascii="Calibri" w:eastAsia="Times New Roman" w:hAnsi="Calibri" w:cs="Times New Roman"/>
                <w:b/>
                <w:i/>
                <w:color w:val="000000"/>
              </w:rPr>
              <w:t>of FERMA information paper on captives and BEPS</w:t>
            </w:r>
          </w:p>
          <w:p w14:paraId="440C288F" w14:textId="77777777" w:rsidR="00463159" w:rsidRPr="00A177BA" w:rsidRDefault="00463159" w:rsidP="00463159">
            <w:pPr>
              <w:spacing w:after="0" w:line="240" w:lineRule="auto"/>
              <w:rPr>
                <w:rFonts w:ascii="Calibri" w:eastAsia="Times New Roman" w:hAnsi="Calibri" w:cs="Times New Roman"/>
                <w:i/>
                <w:color w:val="000000"/>
                <w:lang w:val="en-US"/>
              </w:rPr>
            </w:pPr>
            <w:r w:rsidRPr="00A177BA">
              <w:rPr>
                <w:rFonts w:ascii="Calibri" w:eastAsia="Times New Roman" w:hAnsi="Calibri" w:cs="Times New Roman"/>
                <w:i/>
                <w:color w:val="000000"/>
                <w:lang w:val="en-US"/>
              </w:rPr>
              <w:t>3.3. Transfer Pricing (premium setting process)</w:t>
            </w:r>
          </w:p>
          <w:p w14:paraId="217CD303" w14:textId="77777777" w:rsidR="00463159" w:rsidRPr="00A177BA" w:rsidRDefault="00463159" w:rsidP="00463159">
            <w:pPr>
              <w:spacing w:after="0" w:line="240" w:lineRule="auto"/>
              <w:rPr>
                <w:rFonts w:ascii="Calibri" w:eastAsia="Times New Roman" w:hAnsi="Calibri" w:cs="Times New Roman"/>
                <w:i/>
                <w:color w:val="000000"/>
                <w:lang w:val="en-US"/>
              </w:rPr>
            </w:pPr>
            <w:r w:rsidRPr="00A177BA">
              <w:rPr>
                <w:rFonts w:ascii="Calibri" w:eastAsia="Times New Roman" w:hAnsi="Calibri" w:cs="Times New Roman"/>
                <w:i/>
                <w:color w:val="000000"/>
                <w:lang w:val="en-US"/>
              </w:rPr>
              <w:t xml:space="preserve">Documentation that can show the appropriateness of the pricing </w:t>
            </w:r>
            <w:r>
              <w:rPr>
                <w:rFonts w:ascii="Calibri" w:eastAsia="Times New Roman" w:hAnsi="Calibri" w:cs="Times New Roman"/>
                <w:i/>
                <w:color w:val="000000"/>
                <w:lang w:val="en-US"/>
              </w:rPr>
              <w:t>f</w:t>
            </w:r>
            <w:r w:rsidRPr="00A177BA">
              <w:rPr>
                <w:rFonts w:ascii="Calibri" w:eastAsia="Times New Roman" w:hAnsi="Calibri" w:cs="Times New Roman"/>
                <w:i/>
                <w:color w:val="000000"/>
              </w:rPr>
              <w:t>or a captive acting as a reinsurer</w:t>
            </w:r>
            <w:r w:rsidRPr="00A177BA">
              <w:rPr>
                <w:rFonts w:ascii="Calibri" w:eastAsia="Times New Roman" w:hAnsi="Calibri" w:cs="Times New Roman"/>
                <w:i/>
                <w:color w:val="000000"/>
                <w:lang w:val="en-US"/>
              </w:rPr>
              <w:t xml:space="preserve"> includes some of the following:</w:t>
            </w:r>
          </w:p>
          <w:p w14:paraId="4CB7E47E" w14:textId="77777777" w:rsidR="00463159" w:rsidRPr="00A177BA" w:rsidRDefault="00463159" w:rsidP="00463159">
            <w:pPr>
              <w:pStyle w:val="Paragraphedeliste"/>
              <w:numPr>
                <w:ilvl w:val="0"/>
                <w:numId w:val="3"/>
              </w:numPr>
              <w:spacing w:after="0" w:line="240" w:lineRule="auto"/>
              <w:rPr>
                <w:rFonts w:ascii="Calibri" w:eastAsia="Times New Roman" w:hAnsi="Calibri" w:cs="Times New Roman"/>
                <w:i/>
                <w:color w:val="000000"/>
                <w:lang w:val="en-US"/>
              </w:rPr>
            </w:pPr>
            <w:r w:rsidRPr="00A177BA">
              <w:rPr>
                <w:rFonts w:ascii="Calibri" w:eastAsia="Times New Roman" w:hAnsi="Calibri" w:cs="Times New Roman"/>
                <w:i/>
                <w:color w:val="000000"/>
                <w:lang w:val="en-US"/>
              </w:rPr>
              <w:t>Evidence that reinsurance pricing follows the fronting insurer’s pricing and/or the pricing from other participants in the (re)insurance programme in which the captive participates.</w:t>
            </w:r>
          </w:p>
          <w:p w14:paraId="45C59DC6" w14:textId="77777777" w:rsidR="00463159" w:rsidRPr="00A177BA" w:rsidRDefault="00463159" w:rsidP="00463159">
            <w:pPr>
              <w:pStyle w:val="Paragraphedeliste"/>
              <w:numPr>
                <w:ilvl w:val="0"/>
                <w:numId w:val="3"/>
              </w:numPr>
              <w:spacing w:after="0" w:line="240" w:lineRule="auto"/>
              <w:rPr>
                <w:rFonts w:ascii="Calibri" w:eastAsia="Times New Roman" w:hAnsi="Calibri" w:cs="Times New Roman"/>
                <w:i/>
                <w:color w:val="000000"/>
                <w:lang w:val="en-US"/>
              </w:rPr>
            </w:pPr>
            <w:r w:rsidRPr="00A177BA">
              <w:rPr>
                <w:rFonts w:ascii="Calibri" w:eastAsia="Times New Roman" w:hAnsi="Calibri" w:cs="Times New Roman"/>
                <w:i/>
                <w:color w:val="000000"/>
                <w:lang w:val="en-US"/>
              </w:rPr>
              <w:t>Market quotes from third party (re)insurance companies, or benchmarking analysis, in respect of the insurable risks.</w:t>
            </w:r>
          </w:p>
          <w:p w14:paraId="05E9A226" w14:textId="0BAE335B" w:rsidR="00463159" w:rsidRPr="00AB0B13" w:rsidRDefault="00463159" w:rsidP="00463159">
            <w:pPr>
              <w:pStyle w:val="Paragraphedeliste"/>
              <w:numPr>
                <w:ilvl w:val="0"/>
                <w:numId w:val="3"/>
              </w:numPr>
              <w:spacing w:after="0" w:line="240" w:lineRule="auto"/>
              <w:rPr>
                <w:rFonts w:ascii="Calibri" w:eastAsia="Times New Roman" w:hAnsi="Calibri" w:cs="Times New Roman"/>
                <w:i/>
                <w:color w:val="000000"/>
                <w:lang w:val="en-US"/>
              </w:rPr>
            </w:pPr>
            <w:r w:rsidRPr="00A177BA">
              <w:rPr>
                <w:rFonts w:ascii="Calibri" w:eastAsia="Times New Roman" w:hAnsi="Calibri" w:cs="Times New Roman"/>
                <w:i/>
                <w:color w:val="000000"/>
                <w:lang w:val="en-US"/>
              </w:rPr>
              <w:t>Model-based technical premium using standard actuarial methodologies based on loss history and/or exposure measures and/or cost of capital.</w:t>
            </w:r>
          </w:p>
        </w:tc>
        <w:tc>
          <w:tcPr>
            <w:tcW w:w="0" w:type="auto"/>
            <w:tcBorders>
              <w:top w:val="nil"/>
              <w:left w:val="nil"/>
              <w:bottom w:val="single" w:sz="4" w:space="0" w:color="auto"/>
              <w:right w:val="single" w:sz="4" w:space="0" w:color="auto"/>
            </w:tcBorders>
            <w:vAlign w:val="center"/>
          </w:tcPr>
          <w:p w14:paraId="6EFE33D0" w14:textId="77777777" w:rsidR="00463159" w:rsidRDefault="00463159" w:rsidP="00463159">
            <w:pPr>
              <w:spacing w:after="0" w:line="240" w:lineRule="auto"/>
              <w:rPr>
                <w:rFonts w:ascii="Calibri" w:eastAsia="Times New Roman" w:hAnsi="Calibri" w:cs="Times New Roman"/>
                <w:b/>
                <w:i/>
                <w:color w:val="000000"/>
              </w:rPr>
            </w:pPr>
          </w:p>
        </w:tc>
      </w:tr>
      <w:tr w:rsidR="00463159" w14:paraId="4E871F24" w14:textId="77777777" w:rsidTr="00E54506">
        <w:trPr>
          <w:trHeight w:val="60"/>
        </w:trPr>
        <w:tc>
          <w:tcPr>
            <w:tcW w:w="0" w:type="auto"/>
            <w:tcBorders>
              <w:top w:val="nil"/>
              <w:left w:val="single" w:sz="4" w:space="0" w:color="auto"/>
              <w:bottom w:val="single" w:sz="4" w:space="0" w:color="auto"/>
              <w:right w:val="single" w:sz="4" w:space="0" w:color="auto"/>
            </w:tcBorders>
            <w:shd w:val="clear" w:color="auto" w:fill="auto"/>
            <w:vAlign w:val="center"/>
          </w:tcPr>
          <w:p w14:paraId="6CBCE367" w14:textId="2B952F30" w:rsidR="00463159" w:rsidRPr="00DC6F85" w:rsidRDefault="00463159" w:rsidP="00463159">
            <w:pPr>
              <w:spacing w:after="0" w:line="240" w:lineRule="auto"/>
              <w:rPr>
                <w:rFonts w:ascii="Calibri" w:eastAsia="Times New Roman" w:hAnsi="Calibri" w:cs="Times New Roman"/>
                <w:color w:val="000000"/>
                <w:lang w:val="en-US"/>
              </w:rPr>
            </w:pPr>
            <w:r w:rsidRPr="00013F2B">
              <w:rPr>
                <w:rFonts w:ascii="Calibri" w:eastAsia="Times New Roman" w:hAnsi="Calibri" w:cs="Times New Roman"/>
                <w:color w:val="000000"/>
                <w:lang w:val="en-US"/>
              </w:rPr>
              <w:t>182. A comparable uncontrolled price can be arrived at by considering the arm’s length profitability of the captive by reference to a two staged approach which takes into account both profitability of claims and return on capital. (i) The first step would be to identify the captive’s combined ratio. This can be determined by expressing claims and expenses payable as a tested party's claims and expenses paid to arrive at an arm’s length measure of annual premiums and thus underwriting profit (premiums receivable less claims and expenses).</w:t>
            </w:r>
          </w:p>
        </w:tc>
        <w:tc>
          <w:tcPr>
            <w:tcW w:w="0" w:type="auto"/>
            <w:tcBorders>
              <w:top w:val="nil"/>
              <w:left w:val="nil"/>
              <w:bottom w:val="single" w:sz="4" w:space="0" w:color="auto"/>
              <w:right w:val="single" w:sz="4" w:space="0" w:color="auto"/>
            </w:tcBorders>
            <w:shd w:val="clear" w:color="auto" w:fill="auto"/>
            <w:vAlign w:val="center"/>
          </w:tcPr>
          <w:p w14:paraId="256CD889" w14:textId="15400EB2" w:rsidR="00463159" w:rsidRPr="00A177BA" w:rsidRDefault="00463159" w:rsidP="00463159">
            <w:pPr>
              <w:spacing w:after="0" w:line="240" w:lineRule="auto"/>
              <w:rPr>
                <w:rFonts w:ascii="Calibri" w:eastAsia="Times New Roman" w:hAnsi="Calibri" w:cs="Times New Roman"/>
                <w:b/>
                <w:i/>
                <w:color w:val="000000"/>
                <w:lang w:val="en-US"/>
              </w:rPr>
            </w:pPr>
            <w:r>
              <w:rPr>
                <w:rFonts w:ascii="Calibri" w:eastAsia="Times New Roman" w:hAnsi="Calibri" w:cs="Times New Roman"/>
                <w:b/>
                <w:i/>
                <w:color w:val="000000"/>
              </w:rPr>
              <w:t xml:space="preserve">In our </w:t>
            </w:r>
            <w:r w:rsidRPr="00A177BA">
              <w:rPr>
                <w:rFonts w:ascii="Calibri" w:eastAsia="Times New Roman" w:hAnsi="Calibri" w:cs="Times New Roman"/>
                <w:b/>
                <w:i/>
                <w:color w:val="000000"/>
              </w:rPr>
              <w:t>FERMA information paper on captives and BEPS</w:t>
            </w:r>
            <w:r>
              <w:rPr>
                <w:rFonts w:ascii="Calibri" w:eastAsia="Times New Roman" w:hAnsi="Calibri" w:cs="Times New Roman"/>
                <w:b/>
                <w:i/>
                <w:color w:val="000000"/>
              </w:rPr>
              <w:t xml:space="preserve">, we have </w:t>
            </w:r>
            <w:r w:rsidRPr="008529B8">
              <w:rPr>
                <w:rFonts w:ascii="Calibri" w:eastAsia="Times New Roman" w:hAnsi="Calibri" w:cs="Times New Roman"/>
                <w:b/>
                <w:i/>
                <w:color w:val="000000"/>
              </w:rPr>
              <w:t>show</w:t>
            </w:r>
            <w:r>
              <w:rPr>
                <w:rFonts w:ascii="Calibri" w:eastAsia="Times New Roman" w:hAnsi="Calibri" w:cs="Times New Roman"/>
                <w:b/>
                <w:i/>
                <w:color w:val="000000"/>
              </w:rPr>
              <w:t>n</w:t>
            </w:r>
            <w:r w:rsidRPr="008529B8">
              <w:rPr>
                <w:rFonts w:ascii="Calibri" w:eastAsia="Times New Roman" w:hAnsi="Calibri" w:cs="Times New Roman"/>
                <w:b/>
                <w:i/>
                <w:color w:val="000000"/>
              </w:rPr>
              <w:t xml:space="preserve"> that in fiscal 2015, the 462 captives</w:t>
            </w:r>
            <w:r>
              <w:rPr>
                <w:rFonts w:ascii="Calibri" w:eastAsia="Times New Roman" w:hAnsi="Calibri" w:cs="Times New Roman"/>
                <w:b/>
                <w:i/>
                <w:color w:val="000000"/>
              </w:rPr>
              <w:t xml:space="preserve"> </w:t>
            </w:r>
            <w:r w:rsidRPr="008529B8">
              <w:rPr>
                <w:rFonts w:ascii="Calibri" w:eastAsia="Times New Roman" w:hAnsi="Calibri" w:cs="Times New Roman"/>
                <w:b/>
                <w:i/>
                <w:color w:val="000000"/>
              </w:rPr>
              <w:t>owned by European resident multinational companies,</w:t>
            </w:r>
            <w:r>
              <w:rPr>
                <w:rFonts w:ascii="Calibri" w:eastAsia="Times New Roman" w:hAnsi="Calibri" w:cs="Times New Roman"/>
                <w:b/>
                <w:i/>
                <w:color w:val="000000"/>
              </w:rPr>
              <w:t xml:space="preserve"> </w:t>
            </w:r>
            <w:r w:rsidRPr="008529B8">
              <w:rPr>
                <w:rFonts w:ascii="Calibri" w:eastAsia="Times New Roman" w:hAnsi="Calibri" w:cs="Times New Roman"/>
                <w:b/>
                <w:i/>
                <w:color w:val="000000"/>
              </w:rPr>
              <w:t>underwrote US$10bn net premiums and paid back</w:t>
            </w:r>
            <w:r>
              <w:rPr>
                <w:rFonts w:ascii="Calibri" w:eastAsia="Times New Roman" w:hAnsi="Calibri" w:cs="Times New Roman"/>
                <w:b/>
                <w:i/>
                <w:color w:val="000000"/>
              </w:rPr>
              <w:t xml:space="preserve"> </w:t>
            </w:r>
            <w:r w:rsidRPr="008529B8">
              <w:rPr>
                <w:rFonts w:ascii="Calibri" w:eastAsia="Times New Roman" w:hAnsi="Calibri" w:cs="Times New Roman"/>
                <w:b/>
                <w:i/>
                <w:color w:val="000000"/>
              </w:rPr>
              <w:t>US$7bn net claims to the multinational groups’ operating</w:t>
            </w:r>
            <w:r>
              <w:rPr>
                <w:rFonts w:ascii="Calibri" w:eastAsia="Times New Roman" w:hAnsi="Calibri" w:cs="Times New Roman"/>
                <w:b/>
                <w:i/>
                <w:color w:val="000000"/>
              </w:rPr>
              <w:t xml:space="preserve"> </w:t>
            </w:r>
            <w:r w:rsidRPr="008529B8">
              <w:rPr>
                <w:rFonts w:ascii="Calibri" w:eastAsia="Times New Roman" w:hAnsi="Calibri" w:cs="Times New Roman"/>
                <w:b/>
                <w:i/>
                <w:color w:val="000000"/>
              </w:rPr>
              <w:t>entities (loss ratio of 72%).</w:t>
            </w:r>
          </w:p>
        </w:tc>
        <w:tc>
          <w:tcPr>
            <w:tcW w:w="0" w:type="auto"/>
            <w:tcBorders>
              <w:top w:val="nil"/>
              <w:left w:val="nil"/>
              <w:bottom w:val="single" w:sz="4" w:space="0" w:color="auto"/>
              <w:right w:val="single" w:sz="4" w:space="0" w:color="auto"/>
            </w:tcBorders>
            <w:vAlign w:val="center"/>
          </w:tcPr>
          <w:p w14:paraId="5BBBCBD2" w14:textId="77777777" w:rsidR="00463159" w:rsidRDefault="00463159" w:rsidP="00463159">
            <w:pPr>
              <w:spacing w:after="0" w:line="240" w:lineRule="auto"/>
              <w:rPr>
                <w:rFonts w:ascii="Calibri" w:eastAsia="Times New Roman" w:hAnsi="Calibri" w:cs="Times New Roman"/>
                <w:b/>
                <w:i/>
                <w:color w:val="000000"/>
              </w:rPr>
            </w:pPr>
          </w:p>
        </w:tc>
      </w:tr>
      <w:tr w:rsidR="00463159" w14:paraId="03CDE885" w14:textId="77777777" w:rsidTr="00E54506">
        <w:trPr>
          <w:trHeight w:val="60"/>
        </w:trPr>
        <w:tc>
          <w:tcPr>
            <w:tcW w:w="0" w:type="auto"/>
            <w:tcBorders>
              <w:top w:val="nil"/>
              <w:left w:val="single" w:sz="4" w:space="0" w:color="auto"/>
              <w:bottom w:val="single" w:sz="4" w:space="0" w:color="auto"/>
              <w:right w:val="single" w:sz="4" w:space="0" w:color="auto"/>
            </w:tcBorders>
            <w:shd w:val="clear" w:color="auto" w:fill="auto"/>
            <w:vAlign w:val="center"/>
          </w:tcPr>
          <w:p w14:paraId="5580765D" w14:textId="77777777" w:rsidR="00463159" w:rsidRDefault="00463159" w:rsidP="00463159">
            <w:pPr>
              <w:spacing w:after="0" w:line="240" w:lineRule="auto"/>
              <w:rPr>
                <w:rFonts w:ascii="Calibri" w:eastAsia="Times New Roman" w:hAnsi="Calibri" w:cs="Times New Roman"/>
                <w:color w:val="000000"/>
                <w:lang w:val="en-US"/>
              </w:rPr>
            </w:pPr>
            <w:r w:rsidRPr="008529B8">
              <w:rPr>
                <w:rFonts w:ascii="Calibri" w:eastAsia="Times New Roman" w:hAnsi="Calibri" w:cs="Times New Roman"/>
                <w:color w:val="000000"/>
                <w:lang w:val="en-US"/>
              </w:rPr>
              <w:t xml:space="preserve">(ii) The second step is to assess the investment return achieved by the captive against an arm’s length return. This step requires two further considerations (a) the </w:t>
            </w:r>
            <w:r w:rsidRPr="00ED4009">
              <w:rPr>
                <w:rFonts w:ascii="Calibri" w:eastAsia="Times New Roman" w:hAnsi="Calibri" w:cs="Times New Roman"/>
                <w:b/>
                <w:color w:val="FF0000"/>
                <w:lang w:val="en-US"/>
              </w:rPr>
              <w:t>amount of capital</w:t>
            </w:r>
            <w:r w:rsidRPr="00ED4009">
              <w:rPr>
                <w:rFonts w:ascii="Calibri" w:eastAsia="Times New Roman" w:hAnsi="Calibri" w:cs="Times New Roman"/>
                <w:color w:val="FF0000"/>
                <w:lang w:val="en-US"/>
              </w:rPr>
              <w:t xml:space="preserve"> </w:t>
            </w:r>
            <w:r w:rsidRPr="008529B8">
              <w:rPr>
                <w:rFonts w:ascii="Calibri" w:eastAsia="Times New Roman" w:hAnsi="Calibri" w:cs="Times New Roman"/>
                <w:color w:val="000000"/>
                <w:lang w:val="en-US"/>
              </w:rPr>
              <w:t>held by the captive and (b) to the extent to which the captive invests in connected party investments (e.g. intra-group bonds, loans, etc.), the rate of investment return achieved by the captive on those investments.</w:t>
            </w:r>
          </w:p>
          <w:p w14:paraId="3C49B45D" w14:textId="77777777" w:rsidR="00463159" w:rsidRDefault="00463159" w:rsidP="00463159">
            <w:pPr>
              <w:spacing w:after="0" w:line="240" w:lineRule="auto"/>
              <w:rPr>
                <w:rFonts w:ascii="Calibri" w:eastAsia="Times New Roman" w:hAnsi="Calibri" w:cs="Times New Roman"/>
                <w:color w:val="000000"/>
                <w:lang w:val="en-US"/>
              </w:rPr>
            </w:pPr>
          </w:p>
          <w:p w14:paraId="389AE3A4" w14:textId="729920CF" w:rsidR="00463159" w:rsidRPr="00DC6F85" w:rsidRDefault="00463159" w:rsidP="00463159">
            <w:pPr>
              <w:spacing w:after="0" w:line="240" w:lineRule="auto"/>
              <w:rPr>
                <w:rFonts w:ascii="Calibri" w:eastAsia="Times New Roman" w:hAnsi="Calibri" w:cs="Times New Roman"/>
                <w:color w:val="000000"/>
                <w:lang w:val="en-US"/>
              </w:rPr>
            </w:pPr>
            <w:r w:rsidRPr="00ED4009">
              <w:rPr>
                <w:rFonts w:ascii="Calibri" w:eastAsia="Times New Roman" w:hAnsi="Calibri" w:cs="Times New Roman"/>
                <w:color w:val="000000"/>
                <w:lang w:val="en-US"/>
              </w:rPr>
              <w:t xml:space="preserve">The sum of underwriting profit from step one and investment income from step two gives total </w:t>
            </w:r>
            <w:r w:rsidRPr="00ED4009">
              <w:rPr>
                <w:rFonts w:ascii="Calibri" w:eastAsia="Times New Roman" w:hAnsi="Calibri" w:cs="Times New Roman"/>
                <w:b/>
                <w:color w:val="FF0000"/>
                <w:lang w:val="en-US"/>
              </w:rPr>
              <w:t>operating profit</w:t>
            </w:r>
            <w:r w:rsidRPr="00ED4009">
              <w:rPr>
                <w:rFonts w:ascii="Calibri" w:eastAsia="Times New Roman" w:hAnsi="Calibri" w:cs="Times New Roman"/>
                <w:color w:val="000000"/>
                <w:lang w:val="en-US"/>
              </w:rPr>
              <w:t>.</w:t>
            </w:r>
          </w:p>
        </w:tc>
        <w:tc>
          <w:tcPr>
            <w:tcW w:w="0" w:type="auto"/>
            <w:tcBorders>
              <w:top w:val="nil"/>
              <w:left w:val="nil"/>
              <w:bottom w:val="single" w:sz="4" w:space="0" w:color="auto"/>
              <w:right w:val="single" w:sz="4" w:space="0" w:color="auto"/>
            </w:tcBorders>
            <w:shd w:val="clear" w:color="auto" w:fill="auto"/>
            <w:vAlign w:val="center"/>
          </w:tcPr>
          <w:p w14:paraId="681FC445" w14:textId="21E12064" w:rsidR="00463159" w:rsidRDefault="00463159" w:rsidP="00463159">
            <w:pPr>
              <w:spacing w:after="0" w:line="240" w:lineRule="auto"/>
              <w:rPr>
                <w:rFonts w:ascii="Calibri" w:eastAsia="Times New Roman" w:hAnsi="Calibri" w:cs="Times New Roman"/>
                <w:b/>
                <w:i/>
                <w:color w:val="000000"/>
                <w:lang w:val="en-US"/>
              </w:rPr>
            </w:pPr>
            <w:r>
              <w:rPr>
                <w:rFonts w:ascii="Calibri" w:eastAsia="Times New Roman" w:hAnsi="Calibri" w:cs="Times New Roman"/>
                <w:b/>
                <w:i/>
                <w:color w:val="000000"/>
                <w:lang w:val="en-US"/>
              </w:rPr>
              <w:t>In our F</w:t>
            </w:r>
            <w:r w:rsidRPr="00A177BA">
              <w:rPr>
                <w:rFonts w:ascii="Calibri" w:eastAsia="Times New Roman" w:hAnsi="Calibri" w:cs="Times New Roman"/>
                <w:b/>
                <w:i/>
                <w:color w:val="000000"/>
              </w:rPr>
              <w:t>ERMA information paper on captives and BEPS</w:t>
            </w:r>
            <w:r>
              <w:rPr>
                <w:rFonts w:ascii="Calibri" w:eastAsia="Times New Roman" w:hAnsi="Calibri" w:cs="Times New Roman"/>
                <w:b/>
                <w:i/>
                <w:color w:val="000000"/>
              </w:rPr>
              <w:t>, we c</w:t>
            </w:r>
            <w:r w:rsidRPr="008529B8">
              <w:rPr>
                <w:rFonts w:ascii="Calibri" w:eastAsia="Times New Roman" w:hAnsi="Calibri" w:cs="Times New Roman"/>
                <w:b/>
                <w:i/>
                <w:color w:val="000000"/>
                <w:lang w:val="en-US"/>
              </w:rPr>
              <w:t>ompa</w:t>
            </w:r>
            <w:r>
              <w:rPr>
                <w:rFonts w:ascii="Calibri" w:eastAsia="Times New Roman" w:hAnsi="Calibri" w:cs="Times New Roman"/>
                <w:b/>
                <w:i/>
                <w:color w:val="000000"/>
                <w:lang w:val="en-US"/>
              </w:rPr>
              <w:t xml:space="preserve">re </w:t>
            </w:r>
            <w:r w:rsidRPr="008529B8">
              <w:rPr>
                <w:rFonts w:ascii="Calibri" w:eastAsia="Times New Roman" w:hAnsi="Calibri" w:cs="Times New Roman"/>
                <w:b/>
                <w:i/>
                <w:color w:val="000000"/>
                <w:lang w:val="en-US"/>
              </w:rPr>
              <w:t xml:space="preserve">the </w:t>
            </w:r>
            <w:r w:rsidRPr="00ED4009">
              <w:rPr>
                <w:rFonts w:ascii="Calibri" w:eastAsia="Times New Roman" w:hAnsi="Calibri" w:cs="Times New Roman"/>
                <w:b/>
                <w:i/>
                <w:color w:val="FF0000"/>
                <w:lang w:val="en-US"/>
              </w:rPr>
              <w:t xml:space="preserve">captives’ sample net assets </w:t>
            </w:r>
            <w:r w:rsidRPr="008529B8">
              <w:rPr>
                <w:rFonts w:ascii="Calibri" w:eastAsia="Times New Roman" w:hAnsi="Calibri" w:cs="Times New Roman"/>
                <w:b/>
                <w:i/>
                <w:color w:val="000000"/>
                <w:lang w:val="en-US"/>
              </w:rPr>
              <w:t>on gross written</w:t>
            </w:r>
            <w:r>
              <w:rPr>
                <w:rFonts w:ascii="Calibri" w:eastAsia="Times New Roman" w:hAnsi="Calibri" w:cs="Times New Roman"/>
                <w:b/>
                <w:i/>
                <w:color w:val="000000"/>
                <w:lang w:val="en-US"/>
              </w:rPr>
              <w:t xml:space="preserve"> </w:t>
            </w:r>
            <w:r w:rsidRPr="008529B8">
              <w:rPr>
                <w:rFonts w:ascii="Calibri" w:eastAsia="Times New Roman" w:hAnsi="Calibri" w:cs="Times New Roman"/>
                <w:b/>
                <w:i/>
                <w:color w:val="000000"/>
                <w:lang w:val="en-US"/>
              </w:rPr>
              <w:t>premium ratio (1.40) with the book value to sales</w:t>
            </w:r>
            <w:r>
              <w:rPr>
                <w:rFonts w:ascii="Calibri" w:eastAsia="Times New Roman" w:hAnsi="Calibri" w:cs="Times New Roman"/>
                <w:b/>
                <w:i/>
                <w:color w:val="000000"/>
                <w:lang w:val="en-US"/>
              </w:rPr>
              <w:t xml:space="preserve"> </w:t>
            </w:r>
            <w:r w:rsidRPr="008529B8">
              <w:rPr>
                <w:rFonts w:ascii="Calibri" w:eastAsia="Times New Roman" w:hAnsi="Calibri" w:cs="Times New Roman"/>
                <w:b/>
                <w:i/>
                <w:color w:val="000000"/>
                <w:lang w:val="en-US"/>
              </w:rPr>
              <w:t xml:space="preserve">ratio of European commercial insurers (1.25), </w:t>
            </w:r>
            <w:r>
              <w:rPr>
                <w:rFonts w:ascii="Calibri" w:eastAsia="Times New Roman" w:hAnsi="Calibri" w:cs="Times New Roman"/>
                <w:b/>
                <w:i/>
                <w:color w:val="000000"/>
              </w:rPr>
              <w:t>and it showed that</w:t>
            </w:r>
            <w:r w:rsidRPr="008529B8">
              <w:rPr>
                <w:rFonts w:ascii="Calibri" w:eastAsia="Times New Roman" w:hAnsi="Calibri" w:cs="Times New Roman"/>
                <w:b/>
                <w:i/>
                <w:color w:val="000000"/>
                <w:lang w:val="en-US"/>
              </w:rPr>
              <w:t xml:space="preserve"> th</w:t>
            </w:r>
            <w:r>
              <w:rPr>
                <w:rFonts w:ascii="Calibri" w:eastAsia="Times New Roman" w:hAnsi="Calibri" w:cs="Times New Roman"/>
                <w:b/>
                <w:i/>
                <w:color w:val="000000"/>
                <w:lang w:val="en-US"/>
              </w:rPr>
              <w:t>ose</w:t>
            </w:r>
            <w:r w:rsidRPr="008529B8">
              <w:rPr>
                <w:rFonts w:ascii="Calibri" w:eastAsia="Times New Roman" w:hAnsi="Calibri" w:cs="Times New Roman"/>
                <w:b/>
                <w:i/>
                <w:color w:val="000000"/>
                <w:lang w:val="en-US"/>
              </w:rPr>
              <w:t xml:space="preserve"> captives </w:t>
            </w:r>
            <w:r>
              <w:rPr>
                <w:rFonts w:ascii="Calibri" w:eastAsia="Times New Roman" w:hAnsi="Calibri" w:cs="Times New Roman"/>
                <w:b/>
                <w:i/>
                <w:color w:val="000000"/>
                <w:lang w:val="en-US"/>
              </w:rPr>
              <w:t>were</w:t>
            </w:r>
            <w:r w:rsidRPr="008529B8">
              <w:rPr>
                <w:rFonts w:ascii="Calibri" w:eastAsia="Times New Roman" w:hAnsi="Calibri" w:cs="Times New Roman"/>
                <w:b/>
                <w:i/>
                <w:color w:val="000000"/>
                <w:lang w:val="en-US"/>
              </w:rPr>
              <w:t xml:space="preserve"> </w:t>
            </w:r>
            <w:r w:rsidRPr="00ED4009">
              <w:rPr>
                <w:rFonts w:ascii="Calibri" w:eastAsia="Times New Roman" w:hAnsi="Calibri" w:cs="Times New Roman"/>
                <w:b/>
                <w:i/>
                <w:color w:val="FF0000"/>
                <w:lang w:val="en-US"/>
              </w:rPr>
              <w:t xml:space="preserve">not excessively capitalised </w:t>
            </w:r>
            <w:r w:rsidRPr="008529B8">
              <w:rPr>
                <w:rFonts w:ascii="Calibri" w:eastAsia="Times New Roman" w:hAnsi="Calibri" w:cs="Times New Roman"/>
                <w:b/>
                <w:i/>
                <w:color w:val="000000"/>
                <w:lang w:val="en-US"/>
              </w:rPr>
              <w:t>compared to the European commercial</w:t>
            </w:r>
            <w:r>
              <w:rPr>
                <w:rFonts w:ascii="Calibri" w:eastAsia="Times New Roman" w:hAnsi="Calibri" w:cs="Times New Roman"/>
                <w:b/>
                <w:i/>
                <w:color w:val="000000"/>
                <w:lang w:val="en-US"/>
              </w:rPr>
              <w:t xml:space="preserve"> </w:t>
            </w:r>
            <w:r w:rsidRPr="008529B8">
              <w:rPr>
                <w:rFonts w:ascii="Calibri" w:eastAsia="Times New Roman" w:hAnsi="Calibri" w:cs="Times New Roman"/>
                <w:b/>
                <w:i/>
                <w:color w:val="000000"/>
                <w:lang w:val="en-US"/>
              </w:rPr>
              <w:t>insurance markets.</w:t>
            </w:r>
          </w:p>
          <w:p w14:paraId="25B96D00" w14:textId="77777777" w:rsidR="00463159" w:rsidRDefault="00463159" w:rsidP="00463159">
            <w:pPr>
              <w:spacing w:after="0" w:line="240" w:lineRule="auto"/>
              <w:rPr>
                <w:rFonts w:ascii="Calibri" w:eastAsia="Times New Roman" w:hAnsi="Calibri" w:cs="Times New Roman"/>
                <w:b/>
                <w:i/>
                <w:color w:val="000000"/>
                <w:lang w:val="en-US"/>
              </w:rPr>
            </w:pPr>
          </w:p>
          <w:p w14:paraId="55975BFC" w14:textId="77777777" w:rsidR="00463159" w:rsidRDefault="00463159" w:rsidP="00463159">
            <w:pPr>
              <w:spacing w:after="0" w:line="240" w:lineRule="auto"/>
              <w:rPr>
                <w:rFonts w:ascii="Calibri" w:eastAsia="Times New Roman" w:hAnsi="Calibri" w:cs="Times New Roman"/>
                <w:b/>
                <w:i/>
                <w:color w:val="000000"/>
                <w:lang w:val="en-US"/>
              </w:rPr>
            </w:pPr>
            <w:r>
              <w:rPr>
                <w:rFonts w:ascii="Calibri" w:eastAsia="Times New Roman" w:hAnsi="Calibri" w:cs="Times New Roman"/>
                <w:b/>
                <w:i/>
                <w:color w:val="000000"/>
                <w:lang w:val="en-US"/>
              </w:rPr>
              <w:t xml:space="preserve">When comparing </w:t>
            </w:r>
            <w:r w:rsidRPr="008529B8">
              <w:rPr>
                <w:rFonts w:ascii="Calibri" w:eastAsia="Times New Roman" w:hAnsi="Calibri" w:cs="Times New Roman"/>
                <w:b/>
                <w:i/>
                <w:color w:val="000000"/>
                <w:lang w:val="en-US"/>
              </w:rPr>
              <w:t xml:space="preserve">the </w:t>
            </w:r>
            <w:r w:rsidRPr="00ED4009">
              <w:rPr>
                <w:rFonts w:ascii="Calibri" w:eastAsia="Times New Roman" w:hAnsi="Calibri" w:cs="Times New Roman"/>
                <w:b/>
                <w:i/>
                <w:color w:val="FF0000"/>
                <w:lang w:val="en-US"/>
              </w:rPr>
              <w:t xml:space="preserve">captives’ net profit before tax </w:t>
            </w:r>
            <w:r w:rsidRPr="008529B8">
              <w:rPr>
                <w:rFonts w:ascii="Calibri" w:eastAsia="Times New Roman" w:hAnsi="Calibri" w:cs="Times New Roman"/>
                <w:b/>
                <w:i/>
                <w:color w:val="000000"/>
                <w:lang w:val="en-US"/>
              </w:rPr>
              <w:t>on</w:t>
            </w:r>
            <w:r>
              <w:rPr>
                <w:rFonts w:ascii="Calibri" w:eastAsia="Times New Roman" w:hAnsi="Calibri" w:cs="Times New Roman"/>
                <w:b/>
                <w:i/>
                <w:color w:val="000000"/>
                <w:lang w:val="en-US"/>
              </w:rPr>
              <w:t xml:space="preserve"> </w:t>
            </w:r>
            <w:r w:rsidRPr="008529B8">
              <w:rPr>
                <w:rFonts w:ascii="Calibri" w:eastAsia="Times New Roman" w:hAnsi="Calibri" w:cs="Times New Roman"/>
                <w:b/>
                <w:i/>
                <w:color w:val="000000"/>
                <w:lang w:val="en-US"/>
              </w:rPr>
              <w:t>gross written premium ratio (14.8%) with the pretax</w:t>
            </w:r>
            <w:r>
              <w:rPr>
                <w:rFonts w:ascii="Calibri" w:eastAsia="Times New Roman" w:hAnsi="Calibri" w:cs="Times New Roman"/>
                <w:b/>
                <w:i/>
                <w:color w:val="000000"/>
                <w:lang w:val="en-US"/>
              </w:rPr>
              <w:t xml:space="preserve"> </w:t>
            </w:r>
            <w:r w:rsidRPr="008529B8">
              <w:rPr>
                <w:rFonts w:ascii="Calibri" w:eastAsia="Times New Roman" w:hAnsi="Calibri" w:cs="Times New Roman"/>
                <w:b/>
                <w:i/>
                <w:color w:val="000000"/>
                <w:lang w:val="en-US"/>
              </w:rPr>
              <w:t>unadjusted operating margin of European</w:t>
            </w:r>
            <w:r>
              <w:rPr>
                <w:rFonts w:ascii="Calibri" w:eastAsia="Times New Roman" w:hAnsi="Calibri" w:cs="Times New Roman"/>
                <w:b/>
                <w:i/>
                <w:color w:val="000000"/>
                <w:lang w:val="en-US"/>
              </w:rPr>
              <w:t xml:space="preserve"> </w:t>
            </w:r>
            <w:r w:rsidRPr="008529B8">
              <w:rPr>
                <w:rFonts w:ascii="Calibri" w:eastAsia="Times New Roman" w:hAnsi="Calibri" w:cs="Times New Roman"/>
                <w:b/>
                <w:i/>
                <w:color w:val="000000"/>
                <w:lang w:val="en-US"/>
              </w:rPr>
              <w:t xml:space="preserve">commercial insurers (15.4%), it </w:t>
            </w:r>
            <w:r>
              <w:rPr>
                <w:rFonts w:ascii="Calibri" w:eastAsia="Times New Roman" w:hAnsi="Calibri" w:cs="Times New Roman"/>
                <w:b/>
                <w:i/>
                <w:color w:val="000000"/>
                <w:lang w:val="en-US"/>
              </w:rPr>
              <w:t>was</w:t>
            </w:r>
            <w:r w:rsidRPr="008529B8">
              <w:rPr>
                <w:rFonts w:ascii="Calibri" w:eastAsia="Times New Roman" w:hAnsi="Calibri" w:cs="Times New Roman"/>
                <w:b/>
                <w:i/>
                <w:color w:val="000000"/>
                <w:lang w:val="en-US"/>
              </w:rPr>
              <w:t xml:space="preserve"> apparent that</w:t>
            </w:r>
            <w:r>
              <w:rPr>
                <w:rFonts w:ascii="Calibri" w:eastAsia="Times New Roman" w:hAnsi="Calibri" w:cs="Times New Roman"/>
                <w:b/>
                <w:i/>
                <w:color w:val="000000"/>
                <w:lang w:val="en-US"/>
              </w:rPr>
              <w:t xml:space="preserve"> </w:t>
            </w:r>
            <w:r w:rsidRPr="008529B8">
              <w:rPr>
                <w:rFonts w:ascii="Calibri" w:eastAsia="Times New Roman" w:hAnsi="Calibri" w:cs="Times New Roman"/>
                <w:b/>
                <w:i/>
                <w:color w:val="000000"/>
                <w:lang w:val="en-US"/>
              </w:rPr>
              <w:t xml:space="preserve">captives are </w:t>
            </w:r>
            <w:r w:rsidRPr="00ED4009">
              <w:rPr>
                <w:rFonts w:ascii="Calibri" w:eastAsia="Times New Roman" w:hAnsi="Calibri" w:cs="Times New Roman"/>
                <w:b/>
                <w:i/>
                <w:color w:val="FF0000"/>
                <w:lang w:val="en-US"/>
              </w:rPr>
              <w:t xml:space="preserve">not making excessive profit </w:t>
            </w:r>
            <w:r>
              <w:rPr>
                <w:rFonts w:ascii="Calibri" w:eastAsia="Times New Roman" w:hAnsi="Calibri" w:cs="Times New Roman"/>
                <w:b/>
                <w:i/>
                <w:color w:val="000000"/>
                <w:lang w:val="en-US"/>
              </w:rPr>
              <w:t xml:space="preserve">compared </w:t>
            </w:r>
            <w:r w:rsidRPr="008529B8">
              <w:rPr>
                <w:rFonts w:ascii="Calibri" w:eastAsia="Times New Roman" w:hAnsi="Calibri" w:cs="Times New Roman"/>
                <w:b/>
                <w:i/>
                <w:color w:val="000000"/>
                <w:lang w:val="en-US"/>
              </w:rPr>
              <w:t>to the European commercial insurance markets.</w:t>
            </w:r>
          </w:p>
          <w:p w14:paraId="2AB0BB39" w14:textId="77777777" w:rsidR="00463159" w:rsidRDefault="00463159" w:rsidP="00463159">
            <w:pPr>
              <w:spacing w:after="0" w:line="240" w:lineRule="auto"/>
              <w:rPr>
                <w:rFonts w:ascii="Calibri" w:eastAsia="Times New Roman" w:hAnsi="Calibri" w:cs="Times New Roman"/>
                <w:b/>
                <w:i/>
                <w:color w:val="000000"/>
                <w:lang w:val="en-US"/>
              </w:rPr>
            </w:pPr>
          </w:p>
          <w:p w14:paraId="590B4A07" w14:textId="77777777" w:rsidR="00463159" w:rsidRDefault="00463159" w:rsidP="00463159">
            <w:pPr>
              <w:spacing w:after="0" w:line="240" w:lineRule="auto"/>
              <w:rPr>
                <w:rFonts w:ascii="Calibri" w:eastAsia="Times New Roman" w:hAnsi="Calibri" w:cs="Times New Roman"/>
                <w:b/>
                <w:i/>
                <w:color w:val="000000"/>
                <w:lang w:val="en-US"/>
              </w:rPr>
            </w:pPr>
          </w:p>
          <w:p w14:paraId="2123E3F5" w14:textId="77777777" w:rsidR="00463159" w:rsidRDefault="00463159" w:rsidP="00463159">
            <w:pPr>
              <w:spacing w:after="0" w:line="240" w:lineRule="auto"/>
              <w:rPr>
                <w:rFonts w:ascii="Calibri" w:eastAsia="Times New Roman" w:hAnsi="Calibri" w:cs="Times New Roman"/>
                <w:b/>
                <w:i/>
                <w:color w:val="000000"/>
                <w:lang w:val="en-US"/>
              </w:rPr>
            </w:pPr>
            <w:r>
              <w:rPr>
                <w:rFonts w:ascii="Calibri" w:eastAsia="Times New Roman" w:hAnsi="Calibri" w:cs="Times New Roman"/>
                <w:b/>
                <w:i/>
                <w:color w:val="000000"/>
              </w:rPr>
              <w:t>See p</w:t>
            </w:r>
            <w:r w:rsidRPr="00A177BA">
              <w:rPr>
                <w:rFonts w:ascii="Calibri" w:eastAsia="Times New Roman" w:hAnsi="Calibri" w:cs="Times New Roman"/>
                <w:b/>
                <w:i/>
                <w:color w:val="000000"/>
              </w:rPr>
              <w:t xml:space="preserve">age </w:t>
            </w:r>
            <w:r>
              <w:rPr>
                <w:rFonts w:ascii="Calibri" w:eastAsia="Times New Roman" w:hAnsi="Calibri" w:cs="Times New Roman"/>
                <w:b/>
                <w:i/>
                <w:color w:val="000000"/>
              </w:rPr>
              <w:t xml:space="preserve">13 </w:t>
            </w:r>
            <w:r w:rsidRPr="00A177BA">
              <w:rPr>
                <w:rFonts w:ascii="Calibri" w:eastAsia="Times New Roman" w:hAnsi="Calibri" w:cs="Times New Roman"/>
                <w:b/>
                <w:i/>
                <w:color w:val="000000"/>
              </w:rPr>
              <w:t>of FERMA information paper on captives and BEPS</w:t>
            </w:r>
          </w:p>
          <w:p w14:paraId="291BEC36" w14:textId="77777777" w:rsidR="00463159" w:rsidRPr="00A177BA" w:rsidRDefault="00463159" w:rsidP="00463159">
            <w:pPr>
              <w:spacing w:after="0" w:line="240" w:lineRule="auto"/>
              <w:rPr>
                <w:rFonts w:ascii="Calibri" w:eastAsia="Times New Roman" w:hAnsi="Calibri" w:cs="Times New Roman"/>
                <w:b/>
                <w:i/>
                <w:color w:val="000000"/>
                <w:lang w:val="en-US"/>
              </w:rPr>
            </w:pPr>
          </w:p>
        </w:tc>
        <w:tc>
          <w:tcPr>
            <w:tcW w:w="0" w:type="auto"/>
            <w:tcBorders>
              <w:top w:val="nil"/>
              <w:left w:val="nil"/>
              <w:bottom w:val="single" w:sz="4" w:space="0" w:color="auto"/>
              <w:right w:val="single" w:sz="4" w:space="0" w:color="auto"/>
            </w:tcBorders>
            <w:vAlign w:val="center"/>
          </w:tcPr>
          <w:p w14:paraId="2F41A118" w14:textId="77777777" w:rsidR="00463159" w:rsidRDefault="00463159" w:rsidP="00463159">
            <w:pPr>
              <w:spacing w:after="0" w:line="240" w:lineRule="auto"/>
              <w:rPr>
                <w:rFonts w:ascii="Calibri" w:eastAsia="Times New Roman" w:hAnsi="Calibri" w:cs="Times New Roman"/>
                <w:b/>
                <w:i/>
                <w:color w:val="000000"/>
              </w:rPr>
            </w:pPr>
          </w:p>
        </w:tc>
      </w:tr>
      <w:tr w:rsidR="00463159" w14:paraId="5B774548" w14:textId="77777777" w:rsidTr="00E54506">
        <w:trPr>
          <w:trHeight w:val="60"/>
        </w:trPr>
        <w:tc>
          <w:tcPr>
            <w:tcW w:w="0" w:type="auto"/>
            <w:tcBorders>
              <w:top w:val="nil"/>
              <w:left w:val="single" w:sz="4" w:space="0" w:color="auto"/>
              <w:bottom w:val="single" w:sz="4" w:space="0" w:color="auto"/>
              <w:right w:val="single" w:sz="4" w:space="0" w:color="auto"/>
            </w:tcBorders>
            <w:shd w:val="clear" w:color="auto" w:fill="auto"/>
            <w:vAlign w:val="center"/>
          </w:tcPr>
          <w:p w14:paraId="2A3A68A2" w14:textId="0CCF2F3D" w:rsidR="00463159" w:rsidRPr="008529B8" w:rsidRDefault="00463159" w:rsidP="00463159">
            <w:pPr>
              <w:spacing w:after="0" w:line="240" w:lineRule="auto"/>
              <w:rPr>
                <w:rFonts w:ascii="Calibri" w:eastAsia="Times New Roman" w:hAnsi="Calibri" w:cs="Times New Roman"/>
                <w:color w:val="000000"/>
                <w:lang w:val="en-US"/>
              </w:rPr>
            </w:pPr>
            <w:r w:rsidRPr="00E3203C">
              <w:rPr>
                <w:rFonts w:ascii="Calibri" w:eastAsia="Times New Roman" w:hAnsi="Calibri" w:cs="Times New Roman"/>
                <w:color w:val="000000"/>
                <w:lang w:val="en-US"/>
              </w:rPr>
              <w:t>E.6. Agency sales</w:t>
            </w:r>
            <w:r>
              <w:rPr>
                <w:rFonts w:ascii="Calibri" w:eastAsia="Times New Roman" w:hAnsi="Calibri" w:cs="Times New Roman"/>
                <w:color w:val="000000"/>
                <w:lang w:val="en-US"/>
              </w:rPr>
              <w:t xml:space="preserve"> </w:t>
            </w:r>
            <w:r w:rsidRPr="00E3203C">
              <w:rPr>
                <w:rFonts w:ascii="Calibri" w:eastAsia="Times New Roman" w:hAnsi="Calibri" w:cs="Times New Roman"/>
                <w:color w:val="000000"/>
                <w:lang w:val="en-US"/>
              </w:rPr>
              <w:t>186.</w:t>
            </w:r>
          </w:p>
        </w:tc>
        <w:tc>
          <w:tcPr>
            <w:tcW w:w="0" w:type="auto"/>
            <w:tcBorders>
              <w:top w:val="nil"/>
              <w:left w:val="nil"/>
              <w:bottom w:val="single" w:sz="4" w:space="0" w:color="auto"/>
              <w:right w:val="single" w:sz="4" w:space="0" w:color="auto"/>
            </w:tcBorders>
            <w:shd w:val="clear" w:color="auto" w:fill="auto"/>
            <w:vAlign w:val="center"/>
          </w:tcPr>
          <w:p w14:paraId="1DCCE865" w14:textId="29D95A6A" w:rsidR="00463159" w:rsidRDefault="00463159" w:rsidP="00463159">
            <w:pPr>
              <w:spacing w:after="0" w:line="240" w:lineRule="auto"/>
              <w:rPr>
                <w:rFonts w:ascii="Calibri" w:eastAsia="Times New Roman" w:hAnsi="Calibri" w:cs="Times New Roman"/>
                <w:b/>
                <w:i/>
                <w:color w:val="000000"/>
                <w:lang w:val="en-US"/>
              </w:rPr>
            </w:pPr>
            <w:r>
              <w:rPr>
                <w:rFonts w:ascii="Calibri" w:eastAsia="Times New Roman" w:hAnsi="Calibri" w:cs="Times New Roman"/>
                <w:b/>
                <w:i/>
                <w:color w:val="000000"/>
              </w:rPr>
              <w:t xml:space="preserve">See also example 3 </w:t>
            </w:r>
            <w:r w:rsidRPr="00A177BA">
              <w:rPr>
                <w:rFonts w:ascii="Calibri" w:eastAsia="Times New Roman" w:hAnsi="Calibri" w:cs="Times New Roman"/>
                <w:b/>
                <w:i/>
                <w:color w:val="000000"/>
              </w:rPr>
              <w:t>of FERMA information paper on captives and BEPS</w:t>
            </w:r>
          </w:p>
        </w:tc>
        <w:tc>
          <w:tcPr>
            <w:tcW w:w="0" w:type="auto"/>
            <w:tcBorders>
              <w:top w:val="nil"/>
              <w:left w:val="nil"/>
              <w:bottom w:val="single" w:sz="4" w:space="0" w:color="auto"/>
              <w:right w:val="single" w:sz="4" w:space="0" w:color="auto"/>
            </w:tcBorders>
            <w:vAlign w:val="center"/>
          </w:tcPr>
          <w:p w14:paraId="58FC207D" w14:textId="77777777" w:rsidR="00463159" w:rsidRDefault="00463159" w:rsidP="00463159">
            <w:pPr>
              <w:spacing w:after="0" w:line="240" w:lineRule="auto"/>
              <w:rPr>
                <w:rFonts w:ascii="Calibri" w:eastAsia="Times New Roman" w:hAnsi="Calibri" w:cs="Times New Roman"/>
                <w:b/>
                <w:i/>
                <w:color w:val="000000"/>
              </w:rPr>
            </w:pPr>
          </w:p>
        </w:tc>
      </w:tr>
      <w:tr w:rsidR="00463159" w14:paraId="033056B0" w14:textId="77777777" w:rsidTr="00E54506">
        <w:trPr>
          <w:trHeight w:val="60"/>
        </w:trPr>
        <w:tc>
          <w:tcPr>
            <w:tcW w:w="0" w:type="auto"/>
            <w:tcBorders>
              <w:top w:val="nil"/>
              <w:left w:val="single" w:sz="4" w:space="0" w:color="auto"/>
              <w:bottom w:val="single" w:sz="4" w:space="0" w:color="auto"/>
              <w:right w:val="single" w:sz="4" w:space="0" w:color="auto"/>
            </w:tcBorders>
            <w:shd w:val="clear" w:color="auto" w:fill="auto"/>
            <w:vAlign w:val="center"/>
          </w:tcPr>
          <w:p w14:paraId="2F41FD9C" w14:textId="77777777" w:rsidR="00463159" w:rsidRPr="00E3203C" w:rsidRDefault="00463159" w:rsidP="00463159">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shd w:val="clear" w:color="auto" w:fill="auto"/>
            <w:vAlign w:val="center"/>
          </w:tcPr>
          <w:p w14:paraId="11AB0A30" w14:textId="77777777" w:rsidR="00463159" w:rsidRDefault="00463159" w:rsidP="00463159">
            <w:pPr>
              <w:spacing w:after="0" w:line="240" w:lineRule="auto"/>
              <w:rPr>
                <w:rFonts w:ascii="Calibri" w:eastAsia="Times New Roman" w:hAnsi="Calibri" w:cs="Times New Roman"/>
                <w:b/>
                <w:i/>
                <w:color w:val="000000"/>
              </w:rPr>
            </w:pPr>
          </w:p>
        </w:tc>
        <w:tc>
          <w:tcPr>
            <w:tcW w:w="0" w:type="auto"/>
            <w:tcBorders>
              <w:top w:val="nil"/>
              <w:left w:val="nil"/>
              <w:bottom w:val="single" w:sz="4" w:space="0" w:color="auto"/>
              <w:right w:val="single" w:sz="4" w:space="0" w:color="auto"/>
            </w:tcBorders>
            <w:vAlign w:val="center"/>
          </w:tcPr>
          <w:p w14:paraId="69B295F9" w14:textId="77777777" w:rsidR="00463159" w:rsidRDefault="00463159" w:rsidP="00463159">
            <w:pPr>
              <w:spacing w:after="0" w:line="240" w:lineRule="auto"/>
              <w:rPr>
                <w:rFonts w:ascii="Calibri" w:eastAsia="Times New Roman" w:hAnsi="Calibri" w:cs="Times New Roman"/>
                <w:b/>
                <w:i/>
                <w:color w:val="000000"/>
              </w:rPr>
            </w:pPr>
          </w:p>
        </w:tc>
      </w:tr>
      <w:tr w:rsidR="00463159" w14:paraId="5A53C13B" w14:textId="77777777" w:rsidTr="00E54506">
        <w:trPr>
          <w:trHeight w:val="60"/>
        </w:trPr>
        <w:tc>
          <w:tcPr>
            <w:tcW w:w="0" w:type="auto"/>
            <w:tcBorders>
              <w:top w:val="nil"/>
              <w:left w:val="single" w:sz="4" w:space="0" w:color="auto"/>
              <w:bottom w:val="single" w:sz="4" w:space="0" w:color="auto"/>
              <w:right w:val="single" w:sz="4" w:space="0" w:color="auto"/>
            </w:tcBorders>
            <w:shd w:val="clear" w:color="auto" w:fill="auto"/>
            <w:vAlign w:val="center"/>
          </w:tcPr>
          <w:p w14:paraId="4B7FB421" w14:textId="77777777" w:rsidR="00463159" w:rsidRPr="00E3203C" w:rsidRDefault="00463159" w:rsidP="00463159">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shd w:val="clear" w:color="auto" w:fill="auto"/>
            <w:vAlign w:val="center"/>
          </w:tcPr>
          <w:p w14:paraId="7D2E3093" w14:textId="77777777" w:rsidR="00463159" w:rsidRDefault="00463159" w:rsidP="00463159">
            <w:pPr>
              <w:spacing w:after="0" w:line="240" w:lineRule="auto"/>
              <w:rPr>
                <w:rFonts w:ascii="Calibri" w:eastAsia="Times New Roman" w:hAnsi="Calibri" w:cs="Times New Roman"/>
                <w:b/>
                <w:i/>
                <w:color w:val="000000"/>
              </w:rPr>
            </w:pPr>
          </w:p>
        </w:tc>
        <w:tc>
          <w:tcPr>
            <w:tcW w:w="0" w:type="auto"/>
            <w:tcBorders>
              <w:top w:val="nil"/>
              <w:left w:val="nil"/>
              <w:bottom w:val="single" w:sz="4" w:space="0" w:color="auto"/>
              <w:right w:val="single" w:sz="4" w:space="0" w:color="auto"/>
            </w:tcBorders>
            <w:vAlign w:val="center"/>
          </w:tcPr>
          <w:p w14:paraId="700A6864" w14:textId="77777777" w:rsidR="00463159" w:rsidRDefault="00463159" w:rsidP="00463159">
            <w:pPr>
              <w:spacing w:after="0" w:line="240" w:lineRule="auto"/>
              <w:rPr>
                <w:rFonts w:ascii="Calibri" w:eastAsia="Times New Roman" w:hAnsi="Calibri" w:cs="Times New Roman"/>
                <w:b/>
                <w:i/>
                <w:color w:val="000000"/>
              </w:rPr>
            </w:pPr>
          </w:p>
        </w:tc>
      </w:tr>
      <w:tr w:rsidR="00463159" w14:paraId="40249C4E" w14:textId="77777777" w:rsidTr="00E54506">
        <w:trPr>
          <w:trHeight w:val="60"/>
        </w:trPr>
        <w:tc>
          <w:tcPr>
            <w:tcW w:w="0" w:type="auto"/>
            <w:tcBorders>
              <w:top w:val="nil"/>
              <w:left w:val="single" w:sz="4" w:space="0" w:color="auto"/>
              <w:bottom w:val="single" w:sz="4" w:space="0" w:color="auto"/>
              <w:right w:val="single" w:sz="4" w:space="0" w:color="auto"/>
            </w:tcBorders>
            <w:shd w:val="clear" w:color="auto" w:fill="auto"/>
            <w:vAlign w:val="center"/>
          </w:tcPr>
          <w:p w14:paraId="0771C5C6" w14:textId="77777777" w:rsidR="00463159" w:rsidRPr="00E3203C" w:rsidRDefault="00463159" w:rsidP="00463159">
            <w:pPr>
              <w:spacing w:after="0" w:line="240" w:lineRule="auto"/>
              <w:rPr>
                <w:rFonts w:ascii="Calibri" w:eastAsia="Times New Roman" w:hAnsi="Calibri" w:cs="Times New Roman"/>
                <w:color w:val="000000"/>
                <w:lang w:val="en-US"/>
              </w:rPr>
            </w:pPr>
          </w:p>
        </w:tc>
        <w:tc>
          <w:tcPr>
            <w:tcW w:w="0" w:type="auto"/>
            <w:tcBorders>
              <w:top w:val="nil"/>
              <w:left w:val="nil"/>
              <w:bottom w:val="single" w:sz="4" w:space="0" w:color="auto"/>
              <w:right w:val="single" w:sz="4" w:space="0" w:color="auto"/>
            </w:tcBorders>
            <w:shd w:val="clear" w:color="auto" w:fill="auto"/>
            <w:vAlign w:val="center"/>
          </w:tcPr>
          <w:p w14:paraId="32BCFE45" w14:textId="77777777" w:rsidR="00463159" w:rsidRDefault="00463159" w:rsidP="00463159">
            <w:pPr>
              <w:spacing w:after="0" w:line="240" w:lineRule="auto"/>
              <w:rPr>
                <w:rFonts w:ascii="Calibri" w:eastAsia="Times New Roman" w:hAnsi="Calibri" w:cs="Times New Roman"/>
                <w:b/>
                <w:i/>
                <w:color w:val="000000"/>
              </w:rPr>
            </w:pPr>
          </w:p>
        </w:tc>
        <w:tc>
          <w:tcPr>
            <w:tcW w:w="0" w:type="auto"/>
            <w:tcBorders>
              <w:top w:val="nil"/>
              <w:left w:val="nil"/>
              <w:bottom w:val="single" w:sz="4" w:space="0" w:color="auto"/>
              <w:right w:val="single" w:sz="4" w:space="0" w:color="auto"/>
            </w:tcBorders>
            <w:vAlign w:val="center"/>
          </w:tcPr>
          <w:p w14:paraId="17735F88" w14:textId="77777777" w:rsidR="00463159" w:rsidRDefault="00463159" w:rsidP="00463159">
            <w:pPr>
              <w:spacing w:after="0" w:line="240" w:lineRule="auto"/>
              <w:rPr>
                <w:rFonts w:ascii="Calibri" w:eastAsia="Times New Roman" w:hAnsi="Calibri" w:cs="Times New Roman"/>
                <w:b/>
                <w:i/>
                <w:color w:val="000000"/>
              </w:rPr>
            </w:pPr>
          </w:p>
        </w:tc>
      </w:tr>
    </w:tbl>
    <w:p w14:paraId="5C8A0EDE" w14:textId="77777777" w:rsidR="00D818C9" w:rsidRDefault="00D818C9">
      <w:r>
        <w:br w:type="page"/>
      </w:r>
    </w:p>
    <w:tbl>
      <w:tblPr>
        <w:tblW w:w="5375" w:type="pct"/>
        <w:tblInd w:w="-998" w:type="dxa"/>
        <w:tblLook w:val="04A0" w:firstRow="1" w:lastRow="0" w:firstColumn="1" w:lastColumn="0" w:noHBand="0" w:noVBand="1"/>
      </w:tblPr>
      <w:tblGrid>
        <w:gridCol w:w="5104"/>
        <w:gridCol w:w="83"/>
        <w:gridCol w:w="4874"/>
        <w:gridCol w:w="4250"/>
      </w:tblGrid>
      <w:tr w:rsidR="00D818C9" w14:paraId="6BF3F4B5" w14:textId="77777777" w:rsidTr="00862641">
        <w:trPr>
          <w:trHeight w:val="561"/>
        </w:trPr>
        <w:tc>
          <w:tcPr>
            <w:tcW w:w="5000" w:type="pct"/>
            <w:gridSpan w:val="4"/>
            <w:tcBorders>
              <w:top w:val="nil"/>
              <w:left w:val="single" w:sz="4" w:space="0" w:color="auto"/>
              <w:bottom w:val="single" w:sz="4" w:space="0" w:color="auto"/>
              <w:right w:val="single" w:sz="4" w:space="0" w:color="auto"/>
            </w:tcBorders>
            <w:shd w:val="clear" w:color="auto" w:fill="0070C0"/>
            <w:vAlign w:val="center"/>
          </w:tcPr>
          <w:p w14:paraId="5BA1DEFA" w14:textId="1D87EF61" w:rsidR="00D818C9" w:rsidRPr="00BD785E" w:rsidRDefault="00D818C9" w:rsidP="00D818C9">
            <w:pPr>
              <w:spacing w:after="0" w:line="240" w:lineRule="auto"/>
              <w:jc w:val="center"/>
              <w:rPr>
                <w:rFonts w:ascii="Calibri" w:eastAsia="Times New Roman" w:hAnsi="Calibri" w:cs="Times New Roman"/>
                <w:b/>
                <w:bCs/>
                <w:color w:val="000000"/>
                <w:sz w:val="28"/>
              </w:rPr>
            </w:pPr>
            <w:r w:rsidRPr="002F4008">
              <w:rPr>
                <w:rFonts w:ascii="Calibri" w:eastAsia="Times New Roman" w:hAnsi="Calibri" w:cs="Times New Roman"/>
                <w:b/>
                <w:bCs/>
                <w:color w:val="FFFFFF" w:themeColor="background1"/>
              </w:rPr>
              <w:t>BEPS discussion draft on the transfer pricing aspects of financial transactions</w:t>
            </w:r>
          </w:p>
        </w:tc>
      </w:tr>
      <w:tr w:rsidR="00FD5F83" w14:paraId="1C3A8E8C" w14:textId="77777777" w:rsidTr="00862641">
        <w:trPr>
          <w:trHeight w:val="561"/>
        </w:trPr>
        <w:tc>
          <w:tcPr>
            <w:tcW w:w="1783"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78D610EE" w14:textId="76973A62" w:rsidR="00FD5F83" w:rsidRPr="00BD785E" w:rsidRDefault="00FD5F83" w:rsidP="00FD5F83">
            <w:pPr>
              <w:spacing w:after="0" w:line="240" w:lineRule="auto"/>
              <w:jc w:val="center"/>
              <w:rPr>
                <w:rFonts w:ascii="Calibri" w:eastAsia="Times New Roman" w:hAnsi="Calibri" w:cs="Times New Roman"/>
                <w:b/>
                <w:bCs/>
                <w:color w:val="000000"/>
                <w:sz w:val="28"/>
              </w:rPr>
            </w:pPr>
            <w:r>
              <w:rPr>
                <w:rFonts w:ascii="Calibri" w:eastAsia="Times New Roman" w:hAnsi="Calibri" w:cs="Times New Roman"/>
                <w:b/>
                <w:bCs/>
                <w:color w:val="000000"/>
              </w:rPr>
              <w:t>SECTION E. Captive Insurance</w:t>
            </w:r>
          </w:p>
        </w:tc>
        <w:tc>
          <w:tcPr>
            <w:tcW w:w="1732" w:type="pct"/>
            <w:gridSpan w:val="2"/>
            <w:tcBorders>
              <w:top w:val="nil"/>
              <w:left w:val="single" w:sz="4" w:space="0" w:color="auto"/>
              <w:bottom w:val="single" w:sz="4" w:space="0" w:color="auto"/>
              <w:right w:val="single" w:sz="4" w:space="0" w:color="auto"/>
            </w:tcBorders>
            <w:shd w:val="clear" w:color="auto" w:fill="F2F2F2" w:themeFill="background1" w:themeFillShade="F2"/>
            <w:vAlign w:val="center"/>
          </w:tcPr>
          <w:p w14:paraId="475463BC" w14:textId="22A7B67E" w:rsidR="00FD5F83" w:rsidRPr="00BD785E" w:rsidRDefault="00FD5F83" w:rsidP="00FD5F83">
            <w:pPr>
              <w:spacing w:after="0" w:line="240" w:lineRule="auto"/>
              <w:jc w:val="center"/>
              <w:rPr>
                <w:rFonts w:ascii="Calibri" w:eastAsia="Times New Roman" w:hAnsi="Calibri" w:cs="Times New Roman"/>
                <w:b/>
                <w:bCs/>
                <w:color w:val="000000"/>
                <w:sz w:val="28"/>
              </w:rPr>
            </w:pPr>
            <w:r w:rsidRPr="00CF49D2">
              <w:rPr>
                <w:rFonts w:ascii="Calibri" w:eastAsia="Times New Roman" w:hAnsi="Calibri" w:cs="Times New Roman"/>
                <w:b/>
                <w:bCs/>
                <w:color w:val="000000"/>
              </w:rPr>
              <w:t xml:space="preserve">FERMA </w:t>
            </w:r>
            <w:r>
              <w:rPr>
                <w:rFonts w:ascii="Calibri" w:eastAsia="Times New Roman" w:hAnsi="Calibri" w:cs="Times New Roman"/>
                <w:b/>
                <w:bCs/>
                <w:color w:val="000000"/>
              </w:rPr>
              <w:t>comments</w:t>
            </w:r>
          </w:p>
        </w:tc>
        <w:tc>
          <w:tcPr>
            <w:tcW w:w="1485" w:type="pct"/>
            <w:tcBorders>
              <w:top w:val="nil"/>
              <w:left w:val="single" w:sz="4" w:space="0" w:color="auto"/>
              <w:bottom w:val="single" w:sz="4" w:space="0" w:color="auto"/>
              <w:right w:val="single" w:sz="4" w:space="0" w:color="auto"/>
            </w:tcBorders>
            <w:shd w:val="clear" w:color="auto" w:fill="F2F2F2" w:themeFill="background1" w:themeFillShade="F2"/>
            <w:vAlign w:val="center"/>
          </w:tcPr>
          <w:p w14:paraId="7C13BCAF" w14:textId="1710C10A" w:rsidR="00FD5F83" w:rsidRPr="00BD785E" w:rsidRDefault="00FD5F83" w:rsidP="00FD5F83">
            <w:pPr>
              <w:spacing w:after="0" w:line="240" w:lineRule="auto"/>
              <w:jc w:val="center"/>
              <w:rPr>
                <w:rFonts w:ascii="Calibri" w:eastAsia="Times New Roman" w:hAnsi="Calibri" w:cs="Times New Roman"/>
                <w:b/>
                <w:bCs/>
                <w:color w:val="000000"/>
                <w:sz w:val="28"/>
              </w:rPr>
            </w:pPr>
            <w:r>
              <w:rPr>
                <w:rFonts w:ascii="Calibri" w:eastAsia="Times New Roman" w:hAnsi="Calibri" w:cs="Times New Roman"/>
                <w:b/>
                <w:bCs/>
                <w:color w:val="000000"/>
              </w:rPr>
              <w:t>FERMA recommendations</w:t>
            </w:r>
          </w:p>
        </w:tc>
      </w:tr>
      <w:tr w:rsidR="00FD5F83" w14:paraId="4066B845" w14:textId="77777777" w:rsidTr="00862641">
        <w:trPr>
          <w:trHeight w:val="561"/>
        </w:trPr>
        <w:tc>
          <w:tcPr>
            <w:tcW w:w="5000" w:type="pct"/>
            <w:gridSpan w:val="4"/>
            <w:tcBorders>
              <w:top w:val="nil"/>
              <w:left w:val="single" w:sz="4" w:space="0" w:color="auto"/>
              <w:bottom w:val="single" w:sz="4" w:space="0" w:color="auto"/>
              <w:right w:val="single" w:sz="4" w:space="0" w:color="auto"/>
            </w:tcBorders>
            <w:shd w:val="clear" w:color="auto" w:fill="F2DBDB" w:themeFill="accent2" w:themeFillTint="33"/>
            <w:vAlign w:val="center"/>
          </w:tcPr>
          <w:p w14:paraId="07EA3E5A" w14:textId="578D2324" w:rsidR="00FD5F83" w:rsidRPr="008D3ABC" w:rsidRDefault="00FD5F83" w:rsidP="00FD5F83">
            <w:pPr>
              <w:spacing w:after="0" w:line="240" w:lineRule="auto"/>
              <w:jc w:val="center"/>
              <w:rPr>
                <w:rFonts w:ascii="Calibri" w:eastAsia="Times New Roman" w:hAnsi="Calibri" w:cs="Times New Roman"/>
                <w:color w:val="000000"/>
              </w:rPr>
            </w:pPr>
            <w:r w:rsidRPr="00BD785E">
              <w:rPr>
                <w:rFonts w:ascii="Calibri" w:eastAsia="Times New Roman" w:hAnsi="Calibri" w:cs="Times New Roman"/>
                <w:b/>
                <w:bCs/>
                <w:color w:val="000000"/>
                <w:sz w:val="28"/>
              </w:rPr>
              <w:t>ELEMENTS THAT FERMA OPPOSE</w:t>
            </w:r>
            <w:r>
              <w:rPr>
                <w:rFonts w:ascii="Calibri" w:eastAsia="Times New Roman" w:hAnsi="Calibri" w:cs="Times New Roman"/>
                <w:b/>
                <w:bCs/>
                <w:color w:val="000000"/>
                <w:sz w:val="28"/>
              </w:rPr>
              <w:t>S</w:t>
            </w:r>
            <w:r w:rsidRPr="00BD785E">
              <w:rPr>
                <w:rFonts w:ascii="Calibri" w:eastAsia="Times New Roman" w:hAnsi="Calibri" w:cs="Times New Roman"/>
                <w:b/>
                <w:bCs/>
                <w:color w:val="000000"/>
                <w:sz w:val="28"/>
              </w:rPr>
              <w:t xml:space="preserve"> OR ON WHICH WE ASK FOR FURTHER CLARIFICATION/REFLECTION</w:t>
            </w:r>
          </w:p>
        </w:tc>
      </w:tr>
      <w:tr w:rsidR="00FD5F83" w14:paraId="0FE6D5EB" w14:textId="77777777" w:rsidTr="00862641">
        <w:trPr>
          <w:trHeight w:val="1407"/>
        </w:trPr>
        <w:tc>
          <w:tcPr>
            <w:tcW w:w="1812" w:type="pct"/>
            <w:gridSpan w:val="2"/>
            <w:tcBorders>
              <w:top w:val="nil"/>
              <w:left w:val="single" w:sz="4" w:space="0" w:color="auto"/>
              <w:bottom w:val="single" w:sz="4" w:space="0" w:color="auto"/>
              <w:right w:val="single" w:sz="4" w:space="0" w:color="auto"/>
            </w:tcBorders>
            <w:shd w:val="clear" w:color="auto" w:fill="auto"/>
            <w:vAlign w:val="center"/>
            <w:hideMark/>
          </w:tcPr>
          <w:p w14:paraId="3132CFF8" w14:textId="356936E2" w:rsidR="00FD5F83" w:rsidRPr="00D818C9" w:rsidRDefault="00FD5F83" w:rsidP="00FD5F83">
            <w:pPr>
              <w:spacing w:after="0" w:line="240" w:lineRule="auto"/>
              <w:rPr>
                <w:rFonts w:ascii="Calibri" w:eastAsia="Times New Roman" w:hAnsi="Calibri" w:cs="Times New Roman"/>
                <w:b/>
                <w:color w:val="000000"/>
                <w:lang w:val="en-US"/>
              </w:rPr>
            </w:pPr>
            <w:r w:rsidRPr="00D818C9">
              <w:rPr>
                <w:rFonts w:ascii="Calibri" w:eastAsia="Times New Roman" w:hAnsi="Calibri" w:cs="Times New Roman"/>
                <w:b/>
                <w:color w:val="FF0000"/>
              </w:rPr>
              <w:t>166. (…) Prescriptive definitions of insurance are beyond the scope of this guidance (…)</w:t>
            </w:r>
          </w:p>
        </w:tc>
        <w:tc>
          <w:tcPr>
            <w:tcW w:w="1703" w:type="pct"/>
            <w:tcBorders>
              <w:top w:val="nil"/>
              <w:left w:val="nil"/>
              <w:bottom w:val="single" w:sz="4" w:space="0" w:color="auto"/>
              <w:right w:val="single" w:sz="4" w:space="0" w:color="auto"/>
            </w:tcBorders>
            <w:shd w:val="clear" w:color="auto" w:fill="auto"/>
            <w:vAlign w:val="center"/>
          </w:tcPr>
          <w:p w14:paraId="05612FD2" w14:textId="129F61A4" w:rsidR="00FD5F83" w:rsidRPr="00E53497" w:rsidRDefault="00FD5F83" w:rsidP="00FD5F83">
            <w:pPr>
              <w:spacing w:after="0" w:line="240" w:lineRule="auto"/>
              <w:rPr>
                <w:rFonts w:ascii="Calibri" w:eastAsia="Times New Roman" w:hAnsi="Calibri" w:cs="Times New Roman"/>
                <w:b/>
                <w:i/>
                <w:color w:val="000000"/>
              </w:rPr>
            </w:pPr>
            <w:r>
              <w:rPr>
                <w:rFonts w:ascii="Calibri" w:eastAsia="Times New Roman" w:hAnsi="Calibri" w:cs="Times New Roman"/>
                <w:b/>
                <w:i/>
                <w:color w:val="000000"/>
              </w:rPr>
              <w:t>This seems contradictory with the statement provided above for point 164. Definitions are important here and insertion of IAIS definition of a captive would be relevant to clarify its risk management purpose for an organisation.</w:t>
            </w:r>
          </w:p>
        </w:tc>
        <w:tc>
          <w:tcPr>
            <w:tcW w:w="1485" w:type="pct"/>
            <w:tcBorders>
              <w:top w:val="nil"/>
              <w:left w:val="nil"/>
              <w:bottom w:val="single" w:sz="4" w:space="0" w:color="auto"/>
              <w:right w:val="single" w:sz="4" w:space="0" w:color="auto"/>
            </w:tcBorders>
            <w:vAlign w:val="center"/>
          </w:tcPr>
          <w:p w14:paraId="7C742CC7" w14:textId="672A28A6" w:rsidR="00FD5F83" w:rsidRPr="008D3ABC" w:rsidRDefault="00FD5F83" w:rsidP="00FD5F83">
            <w:pPr>
              <w:spacing w:after="0" w:line="240" w:lineRule="auto"/>
              <w:rPr>
                <w:rFonts w:ascii="Calibri" w:eastAsia="Times New Roman" w:hAnsi="Calibri" w:cs="Times New Roman"/>
                <w:color w:val="000000"/>
              </w:rPr>
            </w:pPr>
            <w:r w:rsidRPr="008D3ABC">
              <w:rPr>
                <w:rFonts w:ascii="Calibri" w:eastAsia="Times New Roman" w:hAnsi="Calibri" w:cs="Times New Roman"/>
                <w:color w:val="000000"/>
              </w:rPr>
              <w:t xml:space="preserve">166. A frequent concern when considering the transfer pricing of captive insurance transactions is whether the transaction concerned is genuinely one of insurance, i.e., whether a risk exists and, if so, whether it is allocated to the captive in light of the facts and circumstances. </w:t>
            </w:r>
            <w:r w:rsidRPr="008D3ABC">
              <w:rPr>
                <w:rFonts w:ascii="Calibri" w:eastAsia="Times New Roman" w:hAnsi="Calibri" w:cs="Times New Roman"/>
                <w:b/>
                <w:strike/>
                <w:color w:val="FF0000"/>
              </w:rPr>
              <w:t>Prescriptive definitions of insurance are beyond the scope of this guidance and t</w:t>
            </w:r>
            <w:r>
              <w:rPr>
                <w:rFonts w:ascii="Calibri" w:eastAsia="Times New Roman" w:hAnsi="Calibri" w:cs="Times New Roman"/>
                <w:color w:val="000000"/>
              </w:rPr>
              <w:t>T</w:t>
            </w:r>
            <w:r w:rsidRPr="008D3ABC">
              <w:rPr>
                <w:rFonts w:ascii="Calibri" w:eastAsia="Times New Roman" w:hAnsi="Calibri" w:cs="Times New Roman"/>
                <w:color w:val="000000"/>
              </w:rPr>
              <w:t>he accurate delineation of the actual transaction for transfer pricing purposes must follow the principles set out in Chapter I. The following are indicators, all or substantially all of which would typically be expected in an independent insurer:</w:t>
            </w:r>
          </w:p>
        </w:tc>
      </w:tr>
      <w:tr w:rsidR="00FD5F83" w14:paraId="0703E752" w14:textId="77777777" w:rsidTr="00862641">
        <w:trPr>
          <w:trHeight w:val="1860"/>
        </w:trPr>
        <w:tc>
          <w:tcPr>
            <w:tcW w:w="1812" w:type="pct"/>
            <w:gridSpan w:val="2"/>
            <w:tcBorders>
              <w:top w:val="nil"/>
              <w:left w:val="single" w:sz="4" w:space="0" w:color="auto"/>
              <w:bottom w:val="single" w:sz="4" w:space="0" w:color="auto"/>
              <w:right w:val="single" w:sz="4" w:space="0" w:color="auto"/>
            </w:tcBorders>
            <w:shd w:val="clear" w:color="auto" w:fill="auto"/>
            <w:vAlign w:val="center"/>
          </w:tcPr>
          <w:p w14:paraId="003BBC06" w14:textId="77777777" w:rsidR="00FD5F83" w:rsidRPr="00B8457B" w:rsidRDefault="00FD5F83" w:rsidP="00FD5F83">
            <w:pPr>
              <w:autoSpaceDE w:val="0"/>
              <w:autoSpaceDN w:val="0"/>
              <w:adjustRightInd w:val="0"/>
              <w:spacing w:after="0" w:line="240" w:lineRule="auto"/>
              <w:rPr>
                <w:rFonts w:ascii="Times New Roman" w:hAnsi="Times New Roman" w:cs="Times New Roman"/>
                <w:color w:val="000000"/>
                <w:sz w:val="24"/>
                <w:szCs w:val="24"/>
                <w:lang w:val="en-US"/>
              </w:rPr>
            </w:pPr>
          </w:p>
          <w:p w14:paraId="0EA8CF68" w14:textId="77777777" w:rsidR="00FD5F83" w:rsidRPr="00BD785E" w:rsidRDefault="00FD5F83" w:rsidP="00FD5F83">
            <w:pPr>
              <w:spacing w:after="0" w:line="240" w:lineRule="auto"/>
              <w:rPr>
                <w:rFonts w:ascii="Calibri" w:eastAsia="Times New Roman" w:hAnsi="Calibri" w:cs="Times New Roman"/>
                <w:b/>
                <w:color w:val="FF0000"/>
              </w:rPr>
            </w:pPr>
            <w:r w:rsidRPr="00BD785E">
              <w:rPr>
                <w:rFonts w:ascii="Calibri" w:eastAsia="Times New Roman" w:hAnsi="Calibri" w:cs="Times New Roman"/>
                <w:b/>
                <w:color w:val="FF0000"/>
              </w:rPr>
              <w:t>166. (…) the insured risk would otherwise be insurable outside the group; (…)</w:t>
            </w:r>
          </w:p>
          <w:p w14:paraId="25A94328" w14:textId="70C5E991" w:rsidR="00FD5F83" w:rsidRPr="008D3ABC" w:rsidRDefault="00FD5F83" w:rsidP="00FD5F83">
            <w:pPr>
              <w:spacing w:after="0" w:line="240" w:lineRule="auto"/>
              <w:rPr>
                <w:rFonts w:ascii="Calibri" w:eastAsia="Times New Roman" w:hAnsi="Calibri" w:cs="Times New Roman"/>
                <w:color w:val="000000"/>
                <w:lang w:val="en-US"/>
              </w:rPr>
            </w:pPr>
          </w:p>
        </w:tc>
        <w:tc>
          <w:tcPr>
            <w:tcW w:w="1703" w:type="pct"/>
            <w:tcBorders>
              <w:top w:val="nil"/>
              <w:left w:val="nil"/>
              <w:bottom w:val="single" w:sz="4" w:space="0" w:color="auto"/>
              <w:right w:val="single" w:sz="4" w:space="0" w:color="auto"/>
            </w:tcBorders>
            <w:shd w:val="clear" w:color="auto" w:fill="auto"/>
            <w:vAlign w:val="center"/>
          </w:tcPr>
          <w:p w14:paraId="7D29761C" w14:textId="77777777" w:rsidR="00FD5F83" w:rsidRDefault="00FD5F83" w:rsidP="00FD5F83">
            <w:pPr>
              <w:spacing w:after="0" w:line="240" w:lineRule="auto"/>
              <w:rPr>
                <w:rFonts w:ascii="Calibri" w:eastAsia="Times New Roman" w:hAnsi="Calibri" w:cs="Times New Roman"/>
                <w:i/>
                <w:color w:val="000000"/>
              </w:rPr>
            </w:pPr>
            <w:r>
              <w:rPr>
                <w:rFonts w:ascii="Calibri" w:eastAsia="Times New Roman" w:hAnsi="Calibri" w:cs="Times New Roman"/>
                <w:b/>
                <w:i/>
                <w:color w:val="000000"/>
              </w:rPr>
              <w:t>Page 9 of FERMA information paper on captives and BEPS:</w:t>
            </w:r>
          </w:p>
          <w:p w14:paraId="3AA51A9F" w14:textId="77777777" w:rsidR="00FD5F83" w:rsidRDefault="00FD5F83" w:rsidP="00FD5F83">
            <w:pPr>
              <w:spacing w:after="0" w:line="240" w:lineRule="auto"/>
              <w:rPr>
                <w:rFonts w:ascii="Calibri" w:eastAsia="Times New Roman" w:hAnsi="Calibri" w:cs="Times New Roman"/>
                <w:i/>
                <w:color w:val="000000"/>
              </w:rPr>
            </w:pPr>
            <w:r>
              <w:rPr>
                <w:rFonts w:ascii="Calibri" w:eastAsia="Times New Roman" w:hAnsi="Calibri" w:cs="Times New Roman"/>
                <w:i/>
                <w:color w:val="000000"/>
              </w:rPr>
              <w:t>“S</w:t>
            </w:r>
            <w:r w:rsidRPr="00B8457B">
              <w:rPr>
                <w:rFonts w:ascii="Calibri" w:eastAsia="Times New Roman" w:hAnsi="Calibri" w:cs="Times New Roman"/>
                <w:i/>
                <w:color w:val="000000"/>
              </w:rPr>
              <w:t>olution to market inadequacies (coverage for non-traditional</w:t>
            </w:r>
            <w:r>
              <w:rPr>
                <w:rFonts w:ascii="Calibri" w:eastAsia="Times New Roman" w:hAnsi="Calibri" w:cs="Times New Roman"/>
                <w:i/>
                <w:color w:val="000000"/>
              </w:rPr>
              <w:t xml:space="preserve"> </w:t>
            </w:r>
            <w:r w:rsidRPr="00B8457B">
              <w:rPr>
                <w:rFonts w:ascii="Calibri" w:eastAsia="Times New Roman" w:hAnsi="Calibri" w:cs="Times New Roman"/>
                <w:i/>
                <w:color w:val="000000"/>
              </w:rPr>
              <w:t>or overpriced risks)</w:t>
            </w:r>
          </w:p>
          <w:p w14:paraId="6AFB1AF4" w14:textId="77777777" w:rsidR="00FD5F83" w:rsidRPr="00B8457B" w:rsidRDefault="00FD5F83" w:rsidP="00FD5F83">
            <w:pPr>
              <w:spacing w:after="0" w:line="240" w:lineRule="auto"/>
              <w:rPr>
                <w:rFonts w:ascii="Calibri" w:eastAsia="Times New Roman" w:hAnsi="Calibri" w:cs="Times New Roman"/>
                <w:i/>
                <w:color w:val="000000"/>
              </w:rPr>
            </w:pPr>
            <w:r w:rsidRPr="00B8457B">
              <w:rPr>
                <w:rFonts w:ascii="Calibri" w:eastAsia="Times New Roman" w:hAnsi="Calibri" w:cs="Times New Roman"/>
                <w:i/>
                <w:color w:val="000000"/>
              </w:rPr>
              <w:t>From time to time, the traditional insurance market</w:t>
            </w:r>
            <w:r>
              <w:rPr>
                <w:rFonts w:ascii="Calibri" w:eastAsia="Times New Roman" w:hAnsi="Calibri" w:cs="Times New Roman"/>
                <w:i/>
                <w:color w:val="000000"/>
              </w:rPr>
              <w:t xml:space="preserve"> </w:t>
            </w:r>
            <w:r w:rsidRPr="00B8457B">
              <w:rPr>
                <w:rFonts w:ascii="Calibri" w:eastAsia="Times New Roman" w:hAnsi="Calibri" w:cs="Times New Roman"/>
                <w:i/>
                <w:color w:val="000000"/>
              </w:rPr>
              <w:t>dictates restrictions to some policies, particularly in</w:t>
            </w:r>
            <w:r>
              <w:rPr>
                <w:rFonts w:ascii="Calibri" w:eastAsia="Times New Roman" w:hAnsi="Calibri" w:cs="Times New Roman"/>
                <w:i/>
                <w:color w:val="000000"/>
              </w:rPr>
              <w:t xml:space="preserve"> </w:t>
            </w:r>
            <w:r w:rsidRPr="00B8457B">
              <w:rPr>
                <w:rFonts w:ascii="Calibri" w:eastAsia="Times New Roman" w:hAnsi="Calibri" w:cs="Times New Roman"/>
                <w:i/>
                <w:color w:val="000000"/>
              </w:rPr>
              <w:t>hard market conditions, or is unwilling to provide</w:t>
            </w:r>
            <w:r>
              <w:rPr>
                <w:rFonts w:ascii="Calibri" w:eastAsia="Times New Roman" w:hAnsi="Calibri" w:cs="Times New Roman"/>
                <w:i/>
                <w:color w:val="000000"/>
              </w:rPr>
              <w:t xml:space="preserve"> </w:t>
            </w:r>
            <w:r w:rsidRPr="00B8457B">
              <w:rPr>
                <w:rFonts w:ascii="Calibri" w:eastAsia="Times New Roman" w:hAnsi="Calibri" w:cs="Times New Roman"/>
                <w:i/>
                <w:color w:val="000000"/>
              </w:rPr>
              <w:t>cover for certain risks.</w:t>
            </w:r>
          </w:p>
          <w:p w14:paraId="3E45F0A3" w14:textId="77777777" w:rsidR="00FD5F83" w:rsidRPr="00B8457B" w:rsidRDefault="00FD5F83" w:rsidP="00FD5F83">
            <w:pPr>
              <w:spacing w:after="0" w:line="240" w:lineRule="auto"/>
              <w:rPr>
                <w:rFonts w:ascii="Calibri" w:eastAsia="Times New Roman" w:hAnsi="Calibri" w:cs="Times New Roman"/>
                <w:i/>
                <w:color w:val="000000"/>
              </w:rPr>
            </w:pPr>
            <w:r w:rsidRPr="00B8457B">
              <w:rPr>
                <w:rFonts w:ascii="Calibri" w:eastAsia="Times New Roman" w:hAnsi="Calibri" w:cs="Times New Roman"/>
                <w:i/>
                <w:color w:val="000000"/>
              </w:rPr>
              <w:t>The use of a captive to buffer market conditions o</w:t>
            </w:r>
            <w:r>
              <w:rPr>
                <w:rFonts w:ascii="Calibri" w:eastAsia="Times New Roman" w:hAnsi="Calibri" w:cs="Times New Roman"/>
                <w:i/>
                <w:color w:val="000000"/>
              </w:rPr>
              <w:t xml:space="preserve">r </w:t>
            </w:r>
            <w:r w:rsidRPr="00B8457B">
              <w:rPr>
                <w:rFonts w:ascii="Calibri" w:eastAsia="Times New Roman" w:hAnsi="Calibri" w:cs="Times New Roman"/>
                <w:i/>
                <w:color w:val="000000"/>
              </w:rPr>
              <w:t>to provide additional capacity can be an answer.</w:t>
            </w:r>
          </w:p>
          <w:p w14:paraId="1C2D6992" w14:textId="77777777" w:rsidR="00FD5F83" w:rsidRPr="00B8457B" w:rsidRDefault="00FD5F83" w:rsidP="00FD5F83">
            <w:pPr>
              <w:spacing w:after="0" w:line="240" w:lineRule="auto"/>
              <w:rPr>
                <w:rFonts w:ascii="Calibri" w:eastAsia="Times New Roman" w:hAnsi="Calibri" w:cs="Times New Roman"/>
                <w:i/>
                <w:color w:val="000000"/>
              </w:rPr>
            </w:pPr>
            <w:r w:rsidRPr="00B8457B">
              <w:rPr>
                <w:rFonts w:ascii="Calibri" w:eastAsia="Times New Roman" w:hAnsi="Calibri" w:cs="Times New Roman"/>
                <w:i/>
                <w:color w:val="000000"/>
              </w:rPr>
              <w:t>By filling market gaps, a captive is a useful tool</w:t>
            </w:r>
            <w:r>
              <w:rPr>
                <w:rFonts w:ascii="Calibri" w:eastAsia="Times New Roman" w:hAnsi="Calibri" w:cs="Times New Roman"/>
                <w:i/>
                <w:color w:val="000000"/>
              </w:rPr>
              <w:t xml:space="preserve"> </w:t>
            </w:r>
            <w:r w:rsidRPr="00B8457B">
              <w:rPr>
                <w:rFonts w:ascii="Calibri" w:eastAsia="Times New Roman" w:hAnsi="Calibri" w:cs="Times New Roman"/>
                <w:i/>
                <w:color w:val="000000"/>
              </w:rPr>
              <w:t>to actively help its owner avoid lack of cover or</w:t>
            </w:r>
            <w:r>
              <w:rPr>
                <w:rFonts w:ascii="Calibri" w:eastAsia="Times New Roman" w:hAnsi="Calibri" w:cs="Times New Roman"/>
                <w:i/>
                <w:color w:val="000000"/>
              </w:rPr>
              <w:t xml:space="preserve"> </w:t>
            </w:r>
            <w:r w:rsidRPr="00B8457B">
              <w:rPr>
                <w:rFonts w:ascii="Calibri" w:eastAsia="Times New Roman" w:hAnsi="Calibri" w:cs="Times New Roman"/>
                <w:i/>
                <w:color w:val="000000"/>
              </w:rPr>
              <w:t>overpriced insurance solutions. This will lead to an</w:t>
            </w:r>
            <w:r>
              <w:rPr>
                <w:rFonts w:ascii="Calibri" w:eastAsia="Times New Roman" w:hAnsi="Calibri" w:cs="Times New Roman"/>
                <w:i/>
                <w:color w:val="000000"/>
              </w:rPr>
              <w:t xml:space="preserve"> </w:t>
            </w:r>
            <w:r w:rsidRPr="00B8457B">
              <w:rPr>
                <w:rFonts w:ascii="Calibri" w:eastAsia="Times New Roman" w:hAnsi="Calibri" w:cs="Times New Roman"/>
                <w:i/>
                <w:color w:val="000000"/>
              </w:rPr>
              <w:t>improved loss control efficiency.</w:t>
            </w:r>
          </w:p>
          <w:p w14:paraId="69822481" w14:textId="1537BD0A" w:rsidR="00FD5F83" w:rsidRPr="008F0AEF" w:rsidRDefault="00FD5F83" w:rsidP="00FD5F83">
            <w:pPr>
              <w:spacing w:after="0" w:line="240" w:lineRule="auto"/>
              <w:rPr>
                <w:rFonts w:ascii="Calibri" w:eastAsia="Times New Roman" w:hAnsi="Calibri" w:cs="Times New Roman"/>
                <w:i/>
                <w:color w:val="000000"/>
              </w:rPr>
            </w:pPr>
            <w:r w:rsidRPr="00B8457B">
              <w:rPr>
                <w:rFonts w:ascii="Calibri" w:eastAsia="Times New Roman" w:hAnsi="Calibri" w:cs="Times New Roman"/>
                <w:i/>
                <w:color w:val="000000"/>
              </w:rPr>
              <w:t>A traditional examp</w:t>
            </w:r>
            <w:r>
              <w:rPr>
                <w:rFonts w:ascii="Calibri" w:eastAsia="Times New Roman" w:hAnsi="Calibri" w:cs="Times New Roman"/>
                <w:i/>
                <w:color w:val="000000"/>
              </w:rPr>
              <w:t xml:space="preserve">le of the added value a captive </w:t>
            </w:r>
            <w:r w:rsidRPr="00B8457B">
              <w:rPr>
                <w:rFonts w:ascii="Calibri" w:eastAsia="Times New Roman" w:hAnsi="Calibri" w:cs="Times New Roman"/>
                <w:i/>
                <w:color w:val="000000"/>
              </w:rPr>
              <w:t>(re)insurance company can add to its group is the</w:t>
            </w:r>
            <w:r>
              <w:rPr>
                <w:rFonts w:ascii="Calibri" w:eastAsia="Times New Roman" w:hAnsi="Calibri" w:cs="Times New Roman"/>
                <w:i/>
                <w:color w:val="000000"/>
              </w:rPr>
              <w:t xml:space="preserve"> </w:t>
            </w:r>
            <w:r w:rsidRPr="00B8457B">
              <w:rPr>
                <w:rFonts w:ascii="Calibri" w:eastAsia="Times New Roman" w:hAnsi="Calibri" w:cs="Times New Roman"/>
                <w:i/>
                <w:color w:val="000000"/>
              </w:rPr>
              <w:t>ability to cover risks that are emerging and not yet</w:t>
            </w:r>
            <w:r>
              <w:rPr>
                <w:rFonts w:ascii="Calibri" w:eastAsia="Times New Roman" w:hAnsi="Calibri" w:cs="Times New Roman"/>
                <w:i/>
                <w:color w:val="000000"/>
              </w:rPr>
              <w:t xml:space="preserve"> </w:t>
            </w:r>
            <w:r w:rsidRPr="00B8457B">
              <w:rPr>
                <w:rFonts w:ascii="Calibri" w:eastAsia="Times New Roman" w:hAnsi="Calibri" w:cs="Times New Roman"/>
                <w:i/>
                <w:color w:val="000000"/>
              </w:rPr>
              <w:t>well known by the insurance market (e.g. cyber risk</w:t>
            </w:r>
            <w:r>
              <w:rPr>
                <w:rFonts w:ascii="Calibri" w:eastAsia="Times New Roman" w:hAnsi="Calibri" w:cs="Times New Roman"/>
                <w:i/>
                <w:color w:val="000000"/>
              </w:rPr>
              <w:t xml:space="preserve"> </w:t>
            </w:r>
            <w:r w:rsidRPr="00B8457B">
              <w:rPr>
                <w:rFonts w:ascii="Calibri" w:eastAsia="Times New Roman" w:hAnsi="Calibri" w:cs="Times New Roman"/>
                <w:i/>
                <w:color w:val="000000"/>
              </w:rPr>
              <w:t xml:space="preserve">exposure) or which </w:t>
            </w:r>
            <w:r>
              <w:rPr>
                <w:rFonts w:ascii="Calibri" w:eastAsia="Times New Roman" w:hAnsi="Calibri" w:cs="Times New Roman"/>
                <w:i/>
                <w:color w:val="000000"/>
              </w:rPr>
              <w:t xml:space="preserve">have a very specific nature and </w:t>
            </w:r>
            <w:r w:rsidRPr="00B8457B">
              <w:rPr>
                <w:rFonts w:ascii="Calibri" w:eastAsia="Times New Roman" w:hAnsi="Calibri" w:cs="Times New Roman"/>
                <w:i/>
                <w:color w:val="000000"/>
              </w:rPr>
              <w:t>severe potential impact (e.g. nuclear, aircraft, natural</w:t>
            </w:r>
            <w:r>
              <w:rPr>
                <w:rFonts w:ascii="Calibri" w:eastAsia="Times New Roman" w:hAnsi="Calibri" w:cs="Times New Roman"/>
                <w:i/>
                <w:color w:val="000000"/>
              </w:rPr>
              <w:t xml:space="preserve"> </w:t>
            </w:r>
            <w:r w:rsidRPr="00B8457B">
              <w:rPr>
                <w:rFonts w:ascii="Calibri" w:eastAsia="Times New Roman" w:hAnsi="Calibri" w:cs="Times New Roman"/>
                <w:i/>
                <w:color w:val="000000"/>
              </w:rPr>
              <w:t>disasters).</w:t>
            </w:r>
          </w:p>
        </w:tc>
        <w:tc>
          <w:tcPr>
            <w:tcW w:w="1485" w:type="pct"/>
            <w:tcBorders>
              <w:top w:val="nil"/>
              <w:left w:val="nil"/>
              <w:bottom w:val="single" w:sz="4" w:space="0" w:color="auto"/>
              <w:right w:val="single" w:sz="4" w:space="0" w:color="auto"/>
            </w:tcBorders>
            <w:vAlign w:val="center"/>
          </w:tcPr>
          <w:p w14:paraId="40BF53F0" w14:textId="165BE88D" w:rsidR="00FD5F83" w:rsidRDefault="00FD5F83" w:rsidP="00FD5F83">
            <w:pPr>
              <w:spacing w:after="0" w:line="240" w:lineRule="auto"/>
              <w:rPr>
                <w:rFonts w:ascii="Calibri" w:eastAsia="Times New Roman" w:hAnsi="Calibri" w:cs="Times New Roman"/>
                <w:b/>
                <w:i/>
                <w:color w:val="000000"/>
              </w:rPr>
            </w:pPr>
            <w:r w:rsidRPr="00BD785E">
              <w:rPr>
                <w:rFonts w:ascii="Calibri" w:eastAsia="Times New Roman" w:hAnsi="Calibri" w:cs="Times New Roman"/>
                <w:b/>
                <w:strike/>
                <w:color w:val="FF0000"/>
              </w:rPr>
              <w:t>166. (…) the insured risk would otherwise be insurable outside the group; (…)</w:t>
            </w:r>
          </w:p>
        </w:tc>
      </w:tr>
      <w:tr w:rsidR="00FD5F83" w14:paraId="59A10220" w14:textId="77777777" w:rsidTr="00862641">
        <w:trPr>
          <w:trHeight w:val="1860"/>
        </w:trPr>
        <w:tc>
          <w:tcPr>
            <w:tcW w:w="1812" w:type="pct"/>
            <w:gridSpan w:val="2"/>
            <w:tcBorders>
              <w:top w:val="nil"/>
              <w:left w:val="single" w:sz="4" w:space="0" w:color="auto"/>
              <w:bottom w:val="single" w:sz="4" w:space="0" w:color="auto"/>
              <w:right w:val="single" w:sz="4" w:space="0" w:color="auto"/>
            </w:tcBorders>
            <w:shd w:val="clear" w:color="auto" w:fill="auto"/>
            <w:vAlign w:val="center"/>
          </w:tcPr>
          <w:p w14:paraId="763460A6" w14:textId="77777777" w:rsidR="00FD5F83" w:rsidRDefault="00FD5F83" w:rsidP="00FD5F83">
            <w:pPr>
              <w:spacing w:after="0" w:line="240" w:lineRule="auto"/>
              <w:rPr>
                <w:rFonts w:ascii="Calibri" w:eastAsia="Times New Roman" w:hAnsi="Calibri" w:cs="Times New Roman"/>
                <w:color w:val="000000"/>
                <w:lang w:val="en-US"/>
              </w:rPr>
            </w:pPr>
            <w:r w:rsidRPr="00C9482D">
              <w:rPr>
                <w:rFonts w:ascii="Calibri" w:eastAsia="Times New Roman" w:hAnsi="Calibri" w:cs="Times New Roman"/>
                <w:color w:val="000000"/>
                <w:lang w:val="en-US"/>
              </w:rPr>
              <w:t>E.2. Rationale for a captive</w:t>
            </w:r>
          </w:p>
          <w:p w14:paraId="526CA8AE" w14:textId="77777777" w:rsidR="00FD5F83" w:rsidRPr="00C9482D" w:rsidRDefault="00FD5F83" w:rsidP="00FD5F83">
            <w:pPr>
              <w:spacing w:after="0" w:line="240" w:lineRule="auto"/>
              <w:rPr>
                <w:rFonts w:ascii="Calibri" w:eastAsia="Times New Roman" w:hAnsi="Calibri" w:cs="Times New Roman"/>
                <w:color w:val="000000"/>
                <w:lang w:val="en-US"/>
              </w:rPr>
            </w:pPr>
          </w:p>
          <w:p w14:paraId="3BCDF30E" w14:textId="2D8FF61A" w:rsidR="00FD5F83" w:rsidRPr="008F0AEF" w:rsidRDefault="00FD5F83" w:rsidP="00FD5F83">
            <w:pPr>
              <w:spacing w:after="0" w:line="240" w:lineRule="auto"/>
              <w:rPr>
                <w:rFonts w:ascii="Calibri" w:eastAsia="Times New Roman" w:hAnsi="Calibri" w:cs="Times New Roman"/>
                <w:color w:val="000000"/>
              </w:rPr>
            </w:pPr>
            <w:r w:rsidRPr="00C9482D">
              <w:rPr>
                <w:rFonts w:ascii="Calibri" w:eastAsia="Times New Roman" w:hAnsi="Calibri" w:cs="Times New Roman"/>
                <w:color w:val="000000"/>
                <w:lang w:val="en-US"/>
              </w:rPr>
              <w:t>172. Potential commercial reasons for an MNE group to use a captive insurer include the</w:t>
            </w:r>
            <w:r>
              <w:rPr>
                <w:rFonts w:ascii="Calibri" w:eastAsia="Times New Roman" w:hAnsi="Calibri" w:cs="Times New Roman"/>
                <w:color w:val="000000"/>
                <w:lang w:val="en-US"/>
              </w:rPr>
              <w:t xml:space="preserve"> </w:t>
            </w:r>
            <w:r w:rsidRPr="00C9482D">
              <w:rPr>
                <w:rFonts w:ascii="Calibri" w:eastAsia="Times New Roman" w:hAnsi="Calibri" w:cs="Times New Roman"/>
                <w:color w:val="000000"/>
                <w:lang w:val="en-US"/>
              </w:rPr>
              <w:t>following: to stabilize premiums paid by MNEs within the MNE</w:t>
            </w:r>
            <w:r>
              <w:rPr>
                <w:rFonts w:ascii="Calibri" w:eastAsia="Times New Roman" w:hAnsi="Calibri" w:cs="Times New Roman"/>
                <w:color w:val="000000"/>
                <w:lang w:val="en-US"/>
              </w:rPr>
              <w:t xml:space="preserve"> group; </w:t>
            </w:r>
            <w:r w:rsidRPr="00C26DA2">
              <w:rPr>
                <w:rFonts w:ascii="Calibri" w:eastAsia="Times New Roman" w:hAnsi="Calibri" w:cs="Times New Roman"/>
                <w:b/>
                <w:color w:val="FF0000"/>
                <w:lang w:val="en-US"/>
              </w:rPr>
              <w:t>to benefit from tax and regulatory arbitrage;</w:t>
            </w:r>
            <w:r>
              <w:rPr>
                <w:rFonts w:ascii="Calibri" w:eastAsia="Times New Roman" w:hAnsi="Calibri" w:cs="Times New Roman"/>
                <w:color w:val="000000"/>
                <w:lang w:val="en-US"/>
              </w:rPr>
              <w:t xml:space="preserve"> gaining access to </w:t>
            </w:r>
            <w:r w:rsidRPr="00C9482D">
              <w:rPr>
                <w:rFonts w:ascii="Calibri" w:eastAsia="Times New Roman" w:hAnsi="Calibri" w:cs="Times New Roman"/>
                <w:color w:val="000000"/>
                <w:lang w:val="en-US"/>
              </w:rPr>
              <w:t>reinsurance markets; or because the group</w:t>
            </w:r>
            <w:r>
              <w:rPr>
                <w:rFonts w:ascii="Calibri" w:eastAsia="Times New Roman" w:hAnsi="Calibri" w:cs="Times New Roman"/>
                <w:color w:val="000000"/>
                <w:lang w:val="en-US"/>
              </w:rPr>
              <w:t xml:space="preserve"> </w:t>
            </w:r>
            <w:r w:rsidRPr="00C9482D">
              <w:rPr>
                <w:rFonts w:ascii="Calibri" w:eastAsia="Times New Roman" w:hAnsi="Calibri" w:cs="Times New Roman"/>
                <w:color w:val="000000"/>
                <w:lang w:val="en-US"/>
              </w:rPr>
              <w:t>considers tha</w:t>
            </w:r>
            <w:r>
              <w:rPr>
                <w:rFonts w:ascii="Calibri" w:eastAsia="Times New Roman" w:hAnsi="Calibri" w:cs="Times New Roman"/>
                <w:color w:val="000000"/>
                <w:lang w:val="en-US"/>
              </w:rPr>
              <w:t xml:space="preserve">t retaining the risk within the </w:t>
            </w:r>
            <w:r w:rsidRPr="00C9482D">
              <w:rPr>
                <w:rFonts w:ascii="Calibri" w:eastAsia="Times New Roman" w:hAnsi="Calibri" w:cs="Times New Roman"/>
                <w:color w:val="000000"/>
                <w:lang w:val="en-US"/>
              </w:rPr>
              <w:t>group is more cost effective.</w:t>
            </w:r>
          </w:p>
        </w:tc>
        <w:tc>
          <w:tcPr>
            <w:tcW w:w="1703" w:type="pct"/>
            <w:tcBorders>
              <w:top w:val="nil"/>
              <w:left w:val="nil"/>
              <w:bottom w:val="single" w:sz="4" w:space="0" w:color="auto"/>
              <w:right w:val="single" w:sz="4" w:space="0" w:color="auto"/>
            </w:tcBorders>
            <w:shd w:val="clear" w:color="auto" w:fill="auto"/>
            <w:vAlign w:val="center"/>
          </w:tcPr>
          <w:p w14:paraId="06E10396" w14:textId="77777777" w:rsidR="00FD5F83" w:rsidRDefault="00FD5F83" w:rsidP="00FD5F83">
            <w:pPr>
              <w:spacing w:after="0" w:line="240" w:lineRule="auto"/>
              <w:rPr>
                <w:rFonts w:ascii="Calibri" w:eastAsia="Times New Roman" w:hAnsi="Calibri" w:cs="Times New Roman"/>
                <w:b/>
                <w:i/>
                <w:color w:val="000000"/>
              </w:rPr>
            </w:pPr>
            <w:r>
              <w:rPr>
                <w:rFonts w:ascii="Calibri" w:eastAsia="Times New Roman" w:hAnsi="Calibri" w:cs="Times New Roman"/>
                <w:b/>
                <w:i/>
                <w:color w:val="000000"/>
              </w:rPr>
              <w:t>C</w:t>
            </w:r>
            <w:r w:rsidRPr="00C9482D">
              <w:rPr>
                <w:rFonts w:ascii="Calibri" w:eastAsia="Times New Roman" w:hAnsi="Calibri" w:cs="Times New Roman"/>
                <w:b/>
                <w:i/>
                <w:color w:val="000000"/>
              </w:rPr>
              <w:t>aptive fulfils a genuine risk</w:t>
            </w:r>
            <w:r>
              <w:rPr>
                <w:rFonts w:ascii="Calibri" w:eastAsia="Times New Roman" w:hAnsi="Calibri" w:cs="Times New Roman"/>
                <w:b/>
                <w:i/>
                <w:color w:val="000000"/>
              </w:rPr>
              <w:t xml:space="preserve"> </w:t>
            </w:r>
            <w:r w:rsidRPr="00C9482D">
              <w:rPr>
                <w:rFonts w:ascii="Calibri" w:eastAsia="Times New Roman" w:hAnsi="Calibri" w:cs="Times New Roman"/>
                <w:b/>
                <w:i/>
                <w:color w:val="000000"/>
              </w:rPr>
              <w:t>management purpose and so should not be regarded as</w:t>
            </w:r>
            <w:r>
              <w:rPr>
                <w:rFonts w:ascii="Calibri" w:eastAsia="Times New Roman" w:hAnsi="Calibri" w:cs="Times New Roman"/>
                <w:b/>
                <w:i/>
                <w:color w:val="000000"/>
              </w:rPr>
              <w:t xml:space="preserve"> </w:t>
            </w:r>
            <w:r w:rsidRPr="00C9482D">
              <w:rPr>
                <w:rFonts w:ascii="Calibri" w:eastAsia="Times New Roman" w:hAnsi="Calibri" w:cs="Times New Roman"/>
                <w:b/>
                <w:i/>
                <w:color w:val="000000"/>
              </w:rPr>
              <w:t>a tax avoidance vehicle by the respective tax authorities</w:t>
            </w:r>
            <w:r>
              <w:rPr>
                <w:rFonts w:ascii="Calibri" w:eastAsia="Times New Roman" w:hAnsi="Calibri" w:cs="Times New Roman"/>
                <w:b/>
                <w:i/>
                <w:color w:val="000000"/>
              </w:rPr>
              <w:t xml:space="preserve">. </w:t>
            </w:r>
          </w:p>
          <w:p w14:paraId="0153578E" w14:textId="77777777" w:rsidR="00FD5F83" w:rsidRDefault="00FD5F83" w:rsidP="00FD5F83">
            <w:pPr>
              <w:spacing w:after="0" w:line="240" w:lineRule="auto"/>
              <w:rPr>
                <w:rFonts w:ascii="Calibri" w:eastAsia="Times New Roman" w:hAnsi="Calibri" w:cs="Times New Roman"/>
                <w:b/>
                <w:i/>
                <w:color w:val="000000"/>
              </w:rPr>
            </w:pPr>
            <w:r w:rsidRPr="00C26DA2">
              <w:rPr>
                <w:rFonts w:ascii="Calibri" w:eastAsia="Times New Roman" w:hAnsi="Calibri" w:cs="Times New Roman"/>
                <w:b/>
                <w:i/>
                <w:color w:val="000000"/>
              </w:rPr>
              <w:t>Captives</w:t>
            </w:r>
            <w:r>
              <w:rPr>
                <w:rFonts w:ascii="Calibri" w:eastAsia="Times New Roman" w:hAnsi="Calibri" w:cs="Times New Roman"/>
                <w:b/>
                <w:i/>
                <w:color w:val="000000"/>
              </w:rPr>
              <w:t xml:space="preserve"> </w:t>
            </w:r>
            <w:r w:rsidRPr="00C26DA2">
              <w:rPr>
                <w:rFonts w:ascii="Calibri" w:eastAsia="Times New Roman" w:hAnsi="Calibri" w:cs="Times New Roman"/>
                <w:b/>
                <w:i/>
                <w:color w:val="000000"/>
              </w:rPr>
              <w:t>are comparable to traditional insurance companies</w:t>
            </w:r>
            <w:r>
              <w:rPr>
                <w:rFonts w:ascii="Calibri" w:eastAsia="Times New Roman" w:hAnsi="Calibri" w:cs="Times New Roman"/>
                <w:b/>
                <w:i/>
                <w:color w:val="000000"/>
              </w:rPr>
              <w:t xml:space="preserve"> </w:t>
            </w:r>
            <w:r w:rsidRPr="00C26DA2">
              <w:rPr>
                <w:rFonts w:ascii="Calibri" w:eastAsia="Times New Roman" w:hAnsi="Calibri" w:cs="Times New Roman"/>
                <w:b/>
                <w:i/>
                <w:color w:val="000000"/>
              </w:rPr>
              <w:t>when it comes to their underwriting results, taxation</w:t>
            </w:r>
            <w:r>
              <w:rPr>
                <w:rFonts w:ascii="Calibri" w:eastAsia="Times New Roman" w:hAnsi="Calibri" w:cs="Times New Roman"/>
                <w:b/>
                <w:i/>
                <w:color w:val="000000"/>
              </w:rPr>
              <w:t xml:space="preserve"> </w:t>
            </w:r>
            <w:r w:rsidRPr="00C26DA2">
              <w:rPr>
                <w:rFonts w:ascii="Calibri" w:eastAsia="Times New Roman" w:hAnsi="Calibri" w:cs="Times New Roman"/>
                <w:b/>
                <w:i/>
                <w:color w:val="000000"/>
              </w:rPr>
              <w:t>and level of equity and solvency parameters.</w:t>
            </w:r>
          </w:p>
          <w:p w14:paraId="75528FB1" w14:textId="77777777" w:rsidR="00FD5F83" w:rsidRDefault="00FD5F83" w:rsidP="00FD5F83">
            <w:pPr>
              <w:spacing w:after="0" w:line="240" w:lineRule="auto"/>
              <w:rPr>
                <w:rFonts w:ascii="Calibri" w:eastAsia="Times New Roman" w:hAnsi="Calibri" w:cs="Times New Roman"/>
                <w:b/>
                <w:i/>
                <w:color w:val="000000"/>
              </w:rPr>
            </w:pPr>
          </w:p>
          <w:p w14:paraId="7B5F607A" w14:textId="77777777" w:rsidR="00FD5F83" w:rsidRDefault="00FD5F83" w:rsidP="00FD5F83">
            <w:pPr>
              <w:spacing w:after="0" w:line="240" w:lineRule="auto"/>
              <w:rPr>
                <w:rFonts w:ascii="Calibri" w:eastAsia="Times New Roman" w:hAnsi="Calibri" w:cs="Times New Roman"/>
                <w:b/>
                <w:i/>
                <w:color w:val="000000"/>
              </w:rPr>
            </w:pPr>
            <w:r>
              <w:rPr>
                <w:rFonts w:ascii="Calibri" w:eastAsia="Times New Roman" w:hAnsi="Calibri" w:cs="Times New Roman"/>
                <w:b/>
                <w:i/>
                <w:color w:val="000000"/>
              </w:rPr>
              <w:t>Page 13 of FERMA information paper on captives and BEPS:</w:t>
            </w:r>
          </w:p>
          <w:p w14:paraId="15051259" w14:textId="77777777" w:rsidR="00FD5F83" w:rsidRDefault="00FD5F83" w:rsidP="00FD5F83">
            <w:pPr>
              <w:spacing w:after="0" w:line="240" w:lineRule="auto"/>
              <w:rPr>
                <w:rFonts w:ascii="Calibri" w:eastAsia="Times New Roman" w:hAnsi="Calibri" w:cs="Times New Roman"/>
                <w:i/>
                <w:color w:val="000000"/>
                <w:lang w:val="en-US"/>
              </w:rPr>
            </w:pPr>
            <w:r>
              <w:rPr>
                <w:rFonts w:ascii="Calibri" w:eastAsia="Times New Roman" w:hAnsi="Calibri" w:cs="Times New Roman"/>
                <w:i/>
                <w:color w:val="000000"/>
                <w:lang w:val="en-US"/>
              </w:rPr>
              <w:t>“</w:t>
            </w:r>
            <w:r w:rsidRPr="00C26DA2">
              <w:rPr>
                <w:rFonts w:ascii="Calibri" w:eastAsia="Times New Roman" w:hAnsi="Calibri" w:cs="Times New Roman"/>
                <w:i/>
                <w:color w:val="000000"/>
                <w:lang w:val="en-US"/>
              </w:rPr>
              <w:t>captives’ corporate income tax liabilities are in line with those paid by the European commercial insurance markets.</w:t>
            </w:r>
            <w:r>
              <w:rPr>
                <w:rFonts w:ascii="Calibri" w:eastAsia="Times New Roman" w:hAnsi="Calibri" w:cs="Times New Roman"/>
                <w:i/>
                <w:color w:val="000000"/>
                <w:lang w:val="en-US"/>
              </w:rPr>
              <w:t>”</w:t>
            </w:r>
          </w:p>
          <w:p w14:paraId="7E9D94B4" w14:textId="77777777" w:rsidR="00FD5F83" w:rsidRPr="00C26DA2" w:rsidRDefault="00FD5F83" w:rsidP="00FD5F83">
            <w:pPr>
              <w:spacing w:after="0" w:line="240" w:lineRule="auto"/>
              <w:rPr>
                <w:rFonts w:ascii="Calibri" w:eastAsia="Times New Roman" w:hAnsi="Calibri" w:cs="Times New Roman"/>
                <w:i/>
                <w:color w:val="000000"/>
                <w:lang w:val="en-US"/>
              </w:rPr>
            </w:pPr>
          </w:p>
          <w:p w14:paraId="7E5EBC51" w14:textId="77777777" w:rsidR="00FD5F83" w:rsidRDefault="00FD5F83" w:rsidP="00FD5F83">
            <w:pPr>
              <w:spacing w:after="0" w:line="240" w:lineRule="auto"/>
              <w:rPr>
                <w:rFonts w:ascii="Calibri" w:eastAsia="Times New Roman" w:hAnsi="Calibri" w:cs="Times New Roman"/>
                <w:b/>
                <w:i/>
                <w:color w:val="000000"/>
              </w:rPr>
            </w:pPr>
            <w:r>
              <w:rPr>
                <w:rFonts w:ascii="Calibri" w:eastAsia="Times New Roman" w:hAnsi="Calibri" w:cs="Times New Roman"/>
                <w:b/>
                <w:i/>
                <w:color w:val="000000"/>
              </w:rPr>
              <w:t>Page 9 of FERMA information paper on captives and BEPS:</w:t>
            </w:r>
          </w:p>
          <w:p w14:paraId="136B643E" w14:textId="77777777" w:rsidR="00FD5F83" w:rsidRPr="00C9482D" w:rsidRDefault="00FD5F83" w:rsidP="00FD5F83">
            <w:pPr>
              <w:spacing w:after="0" w:line="240" w:lineRule="auto"/>
              <w:rPr>
                <w:rFonts w:ascii="Calibri" w:eastAsia="Times New Roman" w:hAnsi="Calibri" w:cs="Times New Roman"/>
                <w:b/>
                <w:i/>
                <w:color w:val="000000"/>
              </w:rPr>
            </w:pPr>
          </w:p>
          <w:p w14:paraId="19F158E5" w14:textId="77777777" w:rsidR="00FD5F83" w:rsidRPr="00C9482D" w:rsidRDefault="00FD5F83" w:rsidP="00FD5F83">
            <w:pPr>
              <w:spacing w:after="0" w:line="240" w:lineRule="auto"/>
              <w:rPr>
                <w:rFonts w:ascii="Calibri" w:eastAsia="Times New Roman" w:hAnsi="Calibri" w:cs="Times New Roman"/>
                <w:i/>
                <w:color w:val="000000"/>
                <w:lang w:val="en-US"/>
              </w:rPr>
            </w:pPr>
            <w:r>
              <w:rPr>
                <w:rFonts w:ascii="Calibri" w:eastAsia="Times New Roman" w:hAnsi="Calibri" w:cs="Times New Roman"/>
                <w:i/>
                <w:color w:val="000000"/>
                <w:lang w:val="en-US"/>
              </w:rPr>
              <w:t>“</w:t>
            </w:r>
            <w:r w:rsidRPr="00C9482D">
              <w:rPr>
                <w:rFonts w:ascii="Calibri" w:eastAsia="Times New Roman" w:hAnsi="Calibri" w:cs="Times New Roman"/>
                <w:i/>
                <w:color w:val="000000"/>
                <w:lang w:val="en-US"/>
              </w:rPr>
              <w:t>In summary, the main business reasons to have a captive are the following:</w:t>
            </w:r>
          </w:p>
          <w:p w14:paraId="5AEC0FC6" w14:textId="77777777" w:rsidR="00FD5F83" w:rsidRPr="00C9482D" w:rsidRDefault="00FD5F83" w:rsidP="00FD5F83">
            <w:pPr>
              <w:pStyle w:val="Paragraphedeliste"/>
              <w:numPr>
                <w:ilvl w:val="0"/>
                <w:numId w:val="2"/>
              </w:numPr>
              <w:spacing w:after="0" w:line="240" w:lineRule="auto"/>
              <w:rPr>
                <w:rFonts w:ascii="Calibri" w:eastAsia="Times New Roman" w:hAnsi="Calibri" w:cs="Times New Roman"/>
                <w:i/>
                <w:color w:val="000000"/>
                <w:lang w:val="en-US"/>
              </w:rPr>
            </w:pPr>
            <w:r w:rsidRPr="00C9482D">
              <w:rPr>
                <w:rFonts w:ascii="Calibri" w:eastAsia="Times New Roman" w:hAnsi="Calibri" w:cs="Times New Roman"/>
                <w:i/>
                <w:color w:val="000000"/>
                <w:lang w:val="en-US"/>
              </w:rPr>
              <w:t>Increase overall efficiency of risk management</w:t>
            </w:r>
          </w:p>
          <w:p w14:paraId="2D25FCD1" w14:textId="77777777" w:rsidR="00FD5F83" w:rsidRPr="00C9482D" w:rsidRDefault="00FD5F83" w:rsidP="00FD5F83">
            <w:pPr>
              <w:pStyle w:val="Paragraphedeliste"/>
              <w:numPr>
                <w:ilvl w:val="0"/>
                <w:numId w:val="2"/>
              </w:numPr>
              <w:spacing w:after="0" w:line="240" w:lineRule="auto"/>
              <w:rPr>
                <w:rFonts w:ascii="Calibri" w:eastAsia="Times New Roman" w:hAnsi="Calibri" w:cs="Times New Roman"/>
                <w:i/>
                <w:color w:val="000000"/>
                <w:lang w:val="en-US"/>
              </w:rPr>
            </w:pPr>
            <w:r w:rsidRPr="00C9482D">
              <w:rPr>
                <w:rFonts w:ascii="Calibri" w:eastAsia="Times New Roman" w:hAnsi="Calibri" w:cs="Times New Roman"/>
                <w:i/>
                <w:color w:val="000000"/>
                <w:lang w:val="en-US"/>
              </w:rPr>
              <w:t>Increase long term stability by mitigating market</w:t>
            </w:r>
            <w:r>
              <w:rPr>
                <w:rFonts w:ascii="Calibri" w:eastAsia="Times New Roman" w:hAnsi="Calibri" w:cs="Times New Roman"/>
                <w:i/>
                <w:color w:val="000000"/>
                <w:lang w:val="en-US"/>
              </w:rPr>
              <w:t xml:space="preserve"> </w:t>
            </w:r>
            <w:r w:rsidRPr="00C9482D">
              <w:rPr>
                <w:rFonts w:ascii="Calibri" w:eastAsia="Times New Roman" w:hAnsi="Calibri" w:cs="Times New Roman"/>
                <w:i/>
                <w:color w:val="000000"/>
                <w:lang w:val="en-US"/>
              </w:rPr>
              <w:t>pricing and capacity volatility</w:t>
            </w:r>
          </w:p>
          <w:p w14:paraId="2560A842" w14:textId="77777777" w:rsidR="00FD5F83" w:rsidRPr="00C9482D" w:rsidRDefault="00FD5F83" w:rsidP="00FD5F83">
            <w:pPr>
              <w:pStyle w:val="Paragraphedeliste"/>
              <w:numPr>
                <w:ilvl w:val="0"/>
                <w:numId w:val="2"/>
              </w:numPr>
              <w:spacing w:after="0" w:line="240" w:lineRule="auto"/>
              <w:rPr>
                <w:rFonts w:ascii="Calibri" w:eastAsia="Times New Roman" w:hAnsi="Calibri" w:cs="Times New Roman"/>
                <w:i/>
                <w:color w:val="000000"/>
                <w:lang w:val="en-US"/>
              </w:rPr>
            </w:pPr>
            <w:r w:rsidRPr="00C9482D">
              <w:rPr>
                <w:rFonts w:ascii="Calibri" w:eastAsia="Times New Roman" w:hAnsi="Calibri" w:cs="Times New Roman"/>
                <w:i/>
                <w:color w:val="000000"/>
                <w:lang w:val="en-US"/>
              </w:rPr>
              <w:t>Obtain coverage for risks not readily available or</w:t>
            </w:r>
            <w:r>
              <w:rPr>
                <w:rFonts w:ascii="Calibri" w:eastAsia="Times New Roman" w:hAnsi="Calibri" w:cs="Times New Roman"/>
                <w:i/>
                <w:color w:val="000000"/>
                <w:lang w:val="en-US"/>
              </w:rPr>
              <w:t xml:space="preserve"> </w:t>
            </w:r>
            <w:r w:rsidRPr="00C9482D">
              <w:rPr>
                <w:rFonts w:ascii="Calibri" w:eastAsia="Times New Roman" w:hAnsi="Calibri" w:cs="Times New Roman"/>
                <w:i/>
                <w:color w:val="000000"/>
                <w:lang w:val="en-US"/>
              </w:rPr>
              <w:t>economically feasible in the commercial markets</w:t>
            </w:r>
          </w:p>
          <w:p w14:paraId="0823A6A6" w14:textId="77777777" w:rsidR="00FD5F83" w:rsidRPr="00C9482D" w:rsidRDefault="00FD5F83" w:rsidP="00FD5F83">
            <w:pPr>
              <w:pStyle w:val="Paragraphedeliste"/>
              <w:numPr>
                <w:ilvl w:val="0"/>
                <w:numId w:val="2"/>
              </w:numPr>
              <w:spacing w:after="0" w:line="240" w:lineRule="auto"/>
              <w:rPr>
                <w:rFonts w:ascii="Calibri" w:eastAsia="Times New Roman" w:hAnsi="Calibri" w:cs="Times New Roman"/>
                <w:i/>
                <w:color w:val="000000"/>
                <w:lang w:val="en-US"/>
              </w:rPr>
            </w:pPr>
            <w:r w:rsidRPr="00C9482D">
              <w:rPr>
                <w:rFonts w:ascii="Calibri" w:eastAsia="Times New Roman" w:hAnsi="Calibri" w:cs="Times New Roman"/>
                <w:i/>
                <w:color w:val="000000"/>
                <w:lang w:val="en-US"/>
              </w:rPr>
              <w:t>Provide flexibility in responding to changes in</w:t>
            </w:r>
            <w:r>
              <w:rPr>
                <w:rFonts w:ascii="Calibri" w:eastAsia="Times New Roman" w:hAnsi="Calibri" w:cs="Times New Roman"/>
                <w:i/>
                <w:color w:val="000000"/>
                <w:lang w:val="en-US"/>
              </w:rPr>
              <w:t xml:space="preserve"> </w:t>
            </w:r>
            <w:r w:rsidRPr="00C9482D">
              <w:rPr>
                <w:rFonts w:ascii="Calibri" w:eastAsia="Times New Roman" w:hAnsi="Calibri" w:cs="Times New Roman"/>
                <w:i/>
                <w:color w:val="000000"/>
                <w:lang w:val="en-US"/>
              </w:rPr>
              <w:t>risk retention and risk transfer strategies</w:t>
            </w:r>
          </w:p>
          <w:p w14:paraId="5ABCEA65" w14:textId="77777777" w:rsidR="00FD5F83" w:rsidRPr="00C9482D" w:rsidRDefault="00FD5F83" w:rsidP="00FD5F83">
            <w:pPr>
              <w:pStyle w:val="Paragraphedeliste"/>
              <w:numPr>
                <w:ilvl w:val="0"/>
                <w:numId w:val="2"/>
              </w:numPr>
              <w:spacing w:after="0" w:line="240" w:lineRule="auto"/>
              <w:rPr>
                <w:rFonts w:ascii="Calibri" w:eastAsia="Times New Roman" w:hAnsi="Calibri" w:cs="Times New Roman"/>
                <w:i/>
                <w:color w:val="000000"/>
                <w:lang w:val="en-US"/>
              </w:rPr>
            </w:pPr>
            <w:r w:rsidRPr="00C9482D">
              <w:rPr>
                <w:rFonts w:ascii="Calibri" w:eastAsia="Times New Roman" w:hAnsi="Calibri" w:cs="Times New Roman"/>
                <w:i/>
                <w:color w:val="000000"/>
                <w:lang w:val="en-US"/>
              </w:rPr>
              <w:t>Build better awareness of the cost of risk andloss control with central accountability for risk</w:t>
            </w:r>
            <w:r>
              <w:rPr>
                <w:rFonts w:ascii="Calibri" w:eastAsia="Times New Roman" w:hAnsi="Calibri" w:cs="Times New Roman"/>
                <w:i/>
                <w:color w:val="000000"/>
                <w:lang w:val="en-US"/>
              </w:rPr>
              <w:t xml:space="preserve"> </w:t>
            </w:r>
            <w:r w:rsidRPr="00C9482D">
              <w:rPr>
                <w:rFonts w:ascii="Calibri" w:eastAsia="Times New Roman" w:hAnsi="Calibri" w:cs="Times New Roman"/>
                <w:i/>
                <w:color w:val="000000"/>
                <w:lang w:val="en-US"/>
              </w:rPr>
              <w:t>management</w:t>
            </w:r>
          </w:p>
          <w:p w14:paraId="1C791875" w14:textId="77777777" w:rsidR="00FD5F83" w:rsidRDefault="00FD5F83" w:rsidP="00FD5F83">
            <w:pPr>
              <w:pStyle w:val="Paragraphedeliste"/>
              <w:numPr>
                <w:ilvl w:val="0"/>
                <w:numId w:val="2"/>
              </w:numPr>
              <w:spacing w:after="0" w:line="240" w:lineRule="auto"/>
              <w:rPr>
                <w:rFonts w:ascii="Calibri" w:eastAsia="Times New Roman" w:hAnsi="Calibri" w:cs="Times New Roman"/>
                <w:i/>
                <w:color w:val="000000"/>
                <w:lang w:val="en-US"/>
              </w:rPr>
            </w:pPr>
            <w:r w:rsidRPr="00C9482D">
              <w:rPr>
                <w:rFonts w:ascii="Calibri" w:eastAsia="Times New Roman" w:hAnsi="Calibri" w:cs="Times New Roman"/>
                <w:i/>
                <w:color w:val="000000"/>
                <w:lang w:val="en-US"/>
              </w:rPr>
              <w:t>Reduce and/or smooth the TCOR including administration costs</w:t>
            </w:r>
          </w:p>
          <w:p w14:paraId="6CAC0C54" w14:textId="77777777" w:rsidR="00FD5F83" w:rsidRPr="00C9482D" w:rsidRDefault="00FD5F83" w:rsidP="00FD5F83">
            <w:pPr>
              <w:pStyle w:val="Paragraphedeliste"/>
              <w:numPr>
                <w:ilvl w:val="0"/>
                <w:numId w:val="2"/>
              </w:numPr>
              <w:spacing w:after="0" w:line="240" w:lineRule="auto"/>
              <w:rPr>
                <w:rFonts w:ascii="Calibri" w:eastAsia="Times New Roman" w:hAnsi="Calibri" w:cs="Times New Roman"/>
                <w:i/>
                <w:color w:val="000000"/>
                <w:lang w:val="en-US"/>
              </w:rPr>
            </w:pPr>
            <w:r w:rsidRPr="00C9482D">
              <w:rPr>
                <w:rFonts w:ascii="Calibri" w:eastAsia="Times New Roman" w:hAnsi="Calibri" w:cs="Times New Roman"/>
                <w:i/>
                <w:color w:val="000000"/>
                <w:lang w:val="en-US"/>
              </w:rPr>
              <w:t>Access reinsurance markets</w:t>
            </w:r>
          </w:p>
          <w:p w14:paraId="5490FA5A" w14:textId="77777777" w:rsidR="005B30A1" w:rsidRPr="005B30A1" w:rsidRDefault="00FD5F83" w:rsidP="005B30A1">
            <w:pPr>
              <w:pStyle w:val="Paragraphedeliste"/>
              <w:numPr>
                <w:ilvl w:val="0"/>
                <w:numId w:val="2"/>
              </w:numPr>
              <w:spacing w:after="0" w:line="240" w:lineRule="auto"/>
              <w:rPr>
                <w:rFonts w:ascii="Calibri" w:eastAsia="Times New Roman" w:hAnsi="Calibri" w:cs="Times New Roman"/>
                <w:b/>
                <w:i/>
                <w:color w:val="000000"/>
              </w:rPr>
            </w:pPr>
            <w:r w:rsidRPr="00C9482D">
              <w:rPr>
                <w:rFonts w:ascii="Calibri" w:eastAsia="Times New Roman" w:hAnsi="Calibri" w:cs="Times New Roman"/>
                <w:i/>
                <w:color w:val="000000"/>
                <w:lang w:val="en-US"/>
              </w:rPr>
              <w:t>Maintain control over claims</w:t>
            </w:r>
          </w:p>
          <w:p w14:paraId="66F237C0" w14:textId="25B120F6" w:rsidR="00FD5F83" w:rsidRPr="00E53497" w:rsidRDefault="00FD5F83" w:rsidP="005B30A1">
            <w:pPr>
              <w:pStyle w:val="Paragraphedeliste"/>
              <w:numPr>
                <w:ilvl w:val="0"/>
                <w:numId w:val="2"/>
              </w:numPr>
              <w:spacing w:after="0" w:line="240" w:lineRule="auto"/>
              <w:rPr>
                <w:rFonts w:ascii="Calibri" w:eastAsia="Times New Roman" w:hAnsi="Calibri" w:cs="Times New Roman"/>
                <w:b/>
                <w:i/>
                <w:color w:val="000000"/>
              </w:rPr>
            </w:pPr>
            <w:r w:rsidRPr="00C9482D">
              <w:rPr>
                <w:rFonts w:ascii="Calibri" w:eastAsia="Times New Roman" w:hAnsi="Calibri" w:cs="Times New Roman"/>
                <w:i/>
                <w:color w:val="000000"/>
                <w:lang w:val="en-US"/>
              </w:rPr>
              <w:t xml:space="preserve">Obtain access to government pools, </w:t>
            </w:r>
            <w:r w:rsidR="00862641" w:rsidRPr="00C9482D">
              <w:rPr>
                <w:rFonts w:ascii="Calibri" w:eastAsia="Times New Roman" w:hAnsi="Calibri" w:cs="Times New Roman"/>
                <w:i/>
                <w:color w:val="000000"/>
                <w:lang w:val="en-US"/>
              </w:rPr>
              <w:t>e.g. terrorism</w:t>
            </w:r>
            <w:r w:rsidRPr="00C9482D">
              <w:rPr>
                <w:rFonts w:ascii="Calibri" w:eastAsia="Times New Roman" w:hAnsi="Calibri" w:cs="Times New Roman"/>
                <w:i/>
                <w:color w:val="000000"/>
                <w:lang w:val="en-US"/>
              </w:rPr>
              <w:t xml:space="preserve"> insurance via GAREAT or Pool Re</w:t>
            </w:r>
            <w:r>
              <w:rPr>
                <w:rFonts w:ascii="Calibri" w:eastAsia="Times New Roman" w:hAnsi="Calibri" w:cs="Times New Roman"/>
                <w:i/>
                <w:color w:val="000000"/>
                <w:lang w:val="en-US"/>
              </w:rPr>
              <w:t>”</w:t>
            </w:r>
          </w:p>
        </w:tc>
        <w:tc>
          <w:tcPr>
            <w:tcW w:w="1485" w:type="pct"/>
            <w:tcBorders>
              <w:top w:val="nil"/>
              <w:left w:val="nil"/>
              <w:bottom w:val="single" w:sz="4" w:space="0" w:color="auto"/>
              <w:right w:val="single" w:sz="4" w:space="0" w:color="auto"/>
            </w:tcBorders>
            <w:vAlign w:val="center"/>
          </w:tcPr>
          <w:p w14:paraId="57EAC945" w14:textId="77777777" w:rsidR="00FD5F83" w:rsidRDefault="00FD5F83" w:rsidP="00FD5F83">
            <w:pPr>
              <w:spacing w:after="0" w:line="240" w:lineRule="auto"/>
              <w:rPr>
                <w:rFonts w:ascii="Calibri" w:eastAsia="Times New Roman" w:hAnsi="Calibri" w:cs="Times New Roman"/>
                <w:color w:val="000000"/>
                <w:lang w:val="en-US"/>
              </w:rPr>
            </w:pPr>
            <w:r w:rsidRPr="00C9482D">
              <w:rPr>
                <w:rFonts w:ascii="Calibri" w:eastAsia="Times New Roman" w:hAnsi="Calibri" w:cs="Times New Roman"/>
                <w:color w:val="000000"/>
                <w:lang w:val="en-US"/>
              </w:rPr>
              <w:t>E.2. Rationale for a captive</w:t>
            </w:r>
          </w:p>
          <w:p w14:paraId="6538506E" w14:textId="77777777" w:rsidR="00FD5F83" w:rsidRPr="00C9482D" w:rsidRDefault="00FD5F83" w:rsidP="00FD5F83">
            <w:pPr>
              <w:spacing w:after="0" w:line="240" w:lineRule="auto"/>
              <w:rPr>
                <w:rFonts w:ascii="Calibri" w:eastAsia="Times New Roman" w:hAnsi="Calibri" w:cs="Times New Roman"/>
                <w:color w:val="000000"/>
                <w:lang w:val="en-US"/>
              </w:rPr>
            </w:pPr>
          </w:p>
          <w:p w14:paraId="7551AE84" w14:textId="3C72692C" w:rsidR="00FD5F83" w:rsidRDefault="00FD5F83" w:rsidP="00FD5F83">
            <w:pPr>
              <w:spacing w:after="0" w:line="240" w:lineRule="auto"/>
              <w:rPr>
                <w:rFonts w:ascii="Calibri" w:eastAsia="Times New Roman" w:hAnsi="Calibri" w:cs="Times New Roman"/>
                <w:b/>
                <w:i/>
                <w:color w:val="000000"/>
              </w:rPr>
            </w:pPr>
            <w:r w:rsidRPr="00C9482D">
              <w:rPr>
                <w:rFonts w:ascii="Calibri" w:eastAsia="Times New Roman" w:hAnsi="Calibri" w:cs="Times New Roman"/>
                <w:color w:val="000000"/>
                <w:lang w:val="en-US"/>
              </w:rPr>
              <w:t>172. Potential commercial reasons for an MNE group to use a captive insurer include the</w:t>
            </w:r>
            <w:r>
              <w:rPr>
                <w:rFonts w:ascii="Calibri" w:eastAsia="Times New Roman" w:hAnsi="Calibri" w:cs="Times New Roman"/>
                <w:color w:val="000000"/>
                <w:lang w:val="en-US"/>
              </w:rPr>
              <w:t xml:space="preserve"> </w:t>
            </w:r>
            <w:r w:rsidRPr="00C9482D">
              <w:rPr>
                <w:rFonts w:ascii="Calibri" w:eastAsia="Times New Roman" w:hAnsi="Calibri" w:cs="Times New Roman"/>
                <w:color w:val="000000"/>
                <w:lang w:val="en-US"/>
              </w:rPr>
              <w:t>following: to stabilize premiums paid by MNEs within the MNE</w:t>
            </w:r>
            <w:r>
              <w:rPr>
                <w:rFonts w:ascii="Calibri" w:eastAsia="Times New Roman" w:hAnsi="Calibri" w:cs="Times New Roman"/>
                <w:color w:val="000000"/>
                <w:lang w:val="en-US"/>
              </w:rPr>
              <w:t xml:space="preserve"> group; </w:t>
            </w:r>
            <w:r w:rsidRPr="00C26DA2">
              <w:rPr>
                <w:rFonts w:ascii="Calibri" w:eastAsia="Times New Roman" w:hAnsi="Calibri" w:cs="Times New Roman"/>
                <w:b/>
                <w:strike/>
                <w:color w:val="FF0000"/>
                <w:lang w:val="en-US"/>
              </w:rPr>
              <w:t>to benefit from tax and regulatory arbitrage</w:t>
            </w:r>
            <w:r>
              <w:rPr>
                <w:rFonts w:ascii="Calibri" w:eastAsia="Times New Roman" w:hAnsi="Calibri" w:cs="Times New Roman"/>
                <w:color w:val="000000"/>
                <w:lang w:val="en-US"/>
              </w:rPr>
              <w:t xml:space="preserve">; gaining access to </w:t>
            </w:r>
            <w:r w:rsidRPr="00C9482D">
              <w:rPr>
                <w:rFonts w:ascii="Calibri" w:eastAsia="Times New Roman" w:hAnsi="Calibri" w:cs="Times New Roman"/>
                <w:color w:val="000000"/>
                <w:lang w:val="en-US"/>
              </w:rPr>
              <w:t>reinsurance markets; or because the group</w:t>
            </w:r>
            <w:r>
              <w:rPr>
                <w:rFonts w:ascii="Calibri" w:eastAsia="Times New Roman" w:hAnsi="Calibri" w:cs="Times New Roman"/>
                <w:color w:val="000000"/>
                <w:lang w:val="en-US"/>
              </w:rPr>
              <w:t xml:space="preserve"> </w:t>
            </w:r>
            <w:r w:rsidRPr="00C9482D">
              <w:rPr>
                <w:rFonts w:ascii="Calibri" w:eastAsia="Times New Roman" w:hAnsi="Calibri" w:cs="Times New Roman"/>
                <w:color w:val="000000"/>
                <w:lang w:val="en-US"/>
              </w:rPr>
              <w:t>considers tha</w:t>
            </w:r>
            <w:r>
              <w:rPr>
                <w:rFonts w:ascii="Calibri" w:eastAsia="Times New Roman" w:hAnsi="Calibri" w:cs="Times New Roman"/>
                <w:color w:val="000000"/>
                <w:lang w:val="en-US"/>
              </w:rPr>
              <w:t xml:space="preserve">t retaining the risk within the </w:t>
            </w:r>
            <w:r w:rsidRPr="00C9482D">
              <w:rPr>
                <w:rFonts w:ascii="Calibri" w:eastAsia="Times New Roman" w:hAnsi="Calibri" w:cs="Times New Roman"/>
                <w:color w:val="000000"/>
                <w:lang w:val="en-US"/>
              </w:rPr>
              <w:t>group is more cost effective.</w:t>
            </w:r>
          </w:p>
        </w:tc>
      </w:tr>
      <w:tr w:rsidR="00FD5F83" w14:paraId="0B527BEA" w14:textId="77777777" w:rsidTr="00862641">
        <w:trPr>
          <w:trHeight w:val="1860"/>
        </w:trPr>
        <w:tc>
          <w:tcPr>
            <w:tcW w:w="1812" w:type="pct"/>
            <w:gridSpan w:val="2"/>
            <w:tcBorders>
              <w:top w:val="nil"/>
              <w:left w:val="single" w:sz="4" w:space="0" w:color="auto"/>
              <w:bottom w:val="single" w:sz="4" w:space="0" w:color="auto"/>
              <w:right w:val="single" w:sz="4" w:space="0" w:color="auto"/>
            </w:tcBorders>
            <w:shd w:val="clear" w:color="auto" w:fill="auto"/>
            <w:vAlign w:val="center"/>
          </w:tcPr>
          <w:p w14:paraId="4541A25E" w14:textId="77777777" w:rsidR="00FD5F83" w:rsidRPr="00C26DA2" w:rsidRDefault="00FD5F83" w:rsidP="00FD5F8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176.</w:t>
            </w:r>
          </w:p>
          <w:p w14:paraId="01FEBA55" w14:textId="77777777" w:rsidR="00FD5F83" w:rsidRPr="00C26DA2" w:rsidRDefault="00FD5F83" w:rsidP="00FD5F8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 </w:t>
            </w:r>
            <w:r w:rsidRPr="00C26DA2">
              <w:rPr>
                <w:rFonts w:ascii="Calibri" w:eastAsia="Times New Roman" w:hAnsi="Calibri" w:cs="Times New Roman"/>
                <w:color w:val="000000"/>
                <w:lang w:val="en-US"/>
              </w:rPr>
              <w:t xml:space="preserve">A captive insurer within an MNE may lack the scale to achieve significant risk diversification </w:t>
            </w:r>
            <w:r w:rsidRPr="00C26DA2">
              <w:rPr>
                <w:rFonts w:ascii="Calibri" w:eastAsia="Times New Roman" w:hAnsi="Calibri" w:cs="Times New Roman"/>
                <w:b/>
                <w:color w:val="FF0000"/>
                <w:lang w:val="en-US"/>
              </w:rPr>
              <w:t>and may lack sufficient reserves to meet additional risks represented by the relatively less diversified portfolio of the MNE group.</w:t>
            </w:r>
            <w:r w:rsidRPr="00C26DA2">
              <w:rPr>
                <w:rFonts w:ascii="Calibri" w:eastAsia="Times New Roman" w:hAnsi="Calibri" w:cs="Times New Roman"/>
                <w:color w:val="000000"/>
                <w:lang w:val="en-US"/>
              </w:rPr>
              <w:t xml:space="preserve"> </w:t>
            </w:r>
            <w:r w:rsidRPr="00C26DA2">
              <w:rPr>
                <w:rFonts w:ascii="Calibri" w:eastAsia="Times New Roman" w:hAnsi="Calibri" w:cs="Times New Roman"/>
                <w:b/>
                <w:color w:val="FF0000"/>
                <w:lang w:val="en-US"/>
              </w:rPr>
              <w:t>In that case, the accurate delineation of the actual transaction may indicate that the captive is operating a business other than an insurance one.</w:t>
            </w:r>
            <w:r w:rsidRPr="00C26DA2">
              <w:rPr>
                <w:rFonts w:ascii="Calibri" w:eastAsia="Times New Roman" w:hAnsi="Calibri" w:cs="Times New Roman"/>
                <w:color w:val="FF0000"/>
                <w:lang w:val="en-US"/>
              </w:rPr>
              <w:t xml:space="preserve"> </w:t>
            </w:r>
            <w:r>
              <w:rPr>
                <w:rFonts w:ascii="Calibri" w:eastAsia="Times New Roman" w:hAnsi="Calibri" w:cs="Times New Roman"/>
                <w:color w:val="000000"/>
                <w:lang w:val="en-US"/>
              </w:rPr>
              <w:t>(…)</w:t>
            </w:r>
          </w:p>
          <w:p w14:paraId="10DB6F5A" w14:textId="6CE33D03" w:rsidR="00FD5F83" w:rsidRPr="008F0AEF" w:rsidRDefault="00FD5F83" w:rsidP="00FD5F83">
            <w:pPr>
              <w:spacing w:after="0" w:line="240" w:lineRule="auto"/>
              <w:rPr>
                <w:rFonts w:ascii="Calibri" w:eastAsia="Times New Roman" w:hAnsi="Calibri" w:cs="Times New Roman"/>
                <w:color w:val="000000"/>
                <w:lang w:val="en-US"/>
              </w:rPr>
            </w:pPr>
          </w:p>
        </w:tc>
        <w:tc>
          <w:tcPr>
            <w:tcW w:w="1703" w:type="pct"/>
            <w:tcBorders>
              <w:top w:val="nil"/>
              <w:left w:val="nil"/>
              <w:bottom w:val="single" w:sz="4" w:space="0" w:color="auto"/>
              <w:right w:val="single" w:sz="4" w:space="0" w:color="auto"/>
            </w:tcBorders>
            <w:shd w:val="clear" w:color="auto" w:fill="auto"/>
            <w:vAlign w:val="center"/>
          </w:tcPr>
          <w:p w14:paraId="243EFB9D" w14:textId="77777777" w:rsidR="00FD5F83" w:rsidRDefault="00FD5F83" w:rsidP="00FD5F83">
            <w:pPr>
              <w:spacing w:after="0" w:line="240" w:lineRule="auto"/>
              <w:rPr>
                <w:rFonts w:ascii="Calibri" w:eastAsia="Times New Roman" w:hAnsi="Calibri" w:cs="Times New Roman"/>
                <w:b/>
                <w:i/>
                <w:color w:val="000000"/>
              </w:rPr>
            </w:pPr>
          </w:p>
          <w:p w14:paraId="1F477A60" w14:textId="77777777" w:rsidR="00FD5F83" w:rsidRDefault="00FD5F83" w:rsidP="00FD5F83">
            <w:pPr>
              <w:spacing w:after="0" w:line="240" w:lineRule="auto"/>
              <w:rPr>
                <w:rFonts w:ascii="Calibri" w:eastAsia="Times New Roman" w:hAnsi="Calibri" w:cs="Times New Roman"/>
                <w:b/>
                <w:i/>
                <w:color w:val="000000"/>
              </w:rPr>
            </w:pPr>
            <w:r>
              <w:rPr>
                <w:rFonts w:ascii="Calibri" w:eastAsia="Times New Roman" w:hAnsi="Calibri" w:cs="Times New Roman"/>
                <w:b/>
                <w:i/>
                <w:color w:val="000000"/>
              </w:rPr>
              <w:t>Page 13 of FERMA information paper on captives and BEPS:</w:t>
            </w:r>
          </w:p>
          <w:p w14:paraId="142E722B" w14:textId="77777777" w:rsidR="00FD5F83" w:rsidRPr="00C26DA2" w:rsidRDefault="00FD5F83" w:rsidP="00FD5F83">
            <w:pPr>
              <w:spacing w:after="0" w:line="240" w:lineRule="auto"/>
              <w:rPr>
                <w:rFonts w:ascii="Calibri" w:eastAsia="Times New Roman" w:hAnsi="Calibri" w:cs="Times New Roman"/>
                <w:i/>
                <w:color w:val="000000"/>
              </w:rPr>
            </w:pPr>
          </w:p>
          <w:p w14:paraId="54DEA56D" w14:textId="003EECA7" w:rsidR="00FD5F83" w:rsidRPr="00C26DA2" w:rsidRDefault="00FD5F83" w:rsidP="00FD5F83">
            <w:pPr>
              <w:spacing w:after="0" w:line="240" w:lineRule="auto"/>
              <w:rPr>
                <w:rFonts w:ascii="Calibri" w:eastAsia="Times New Roman" w:hAnsi="Calibri" w:cs="Times New Roman"/>
                <w:i/>
                <w:color w:val="000000"/>
                <w:lang w:val="en-US"/>
              </w:rPr>
            </w:pPr>
            <w:r w:rsidRPr="00C26DA2">
              <w:rPr>
                <w:rFonts w:ascii="Calibri" w:eastAsia="Times New Roman" w:hAnsi="Calibri" w:cs="Times New Roman"/>
                <w:i/>
                <w:color w:val="000000"/>
                <w:lang w:val="en-US"/>
              </w:rPr>
              <w:t>Comparing the captives’ net assets on gross written premium ratio (1.40) with the book value to sales ratio of European commercial insurers (1.25), it is apparent that captives are not excessively</w:t>
            </w:r>
          </w:p>
          <w:p w14:paraId="7C7D1D36" w14:textId="77777777" w:rsidR="00FD5F83" w:rsidRPr="00C26DA2" w:rsidRDefault="00FD5F83" w:rsidP="00FD5F83">
            <w:pPr>
              <w:spacing w:after="0" w:line="240" w:lineRule="auto"/>
              <w:rPr>
                <w:rFonts w:ascii="Calibri" w:eastAsia="Times New Roman" w:hAnsi="Calibri" w:cs="Times New Roman"/>
                <w:i/>
                <w:color w:val="000000"/>
                <w:lang w:val="en-US"/>
              </w:rPr>
            </w:pPr>
            <w:r w:rsidRPr="00C26DA2">
              <w:rPr>
                <w:rFonts w:ascii="Calibri" w:eastAsia="Times New Roman" w:hAnsi="Calibri" w:cs="Times New Roman"/>
                <w:i/>
                <w:color w:val="000000"/>
                <w:lang w:val="en-US"/>
              </w:rPr>
              <w:t>capitalised compared to the European commercial</w:t>
            </w:r>
            <w:r>
              <w:rPr>
                <w:rFonts w:ascii="Calibri" w:eastAsia="Times New Roman" w:hAnsi="Calibri" w:cs="Times New Roman"/>
                <w:i/>
                <w:color w:val="000000"/>
                <w:lang w:val="en-US"/>
              </w:rPr>
              <w:t xml:space="preserve"> </w:t>
            </w:r>
            <w:r w:rsidRPr="00C26DA2">
              <w:rPr>
                <w:rFonts w:ascii="Calibri" w:eastAsia="Times New Roman" w:hAnsi="Calibri" w:cs="Times New Roman"/>
                <w:i/>
                <w:color w:val="000000"/>
                <w:lang w:val="en-US"/>
              </w:rPr>
              <w:t xml:space="preserve">insurance markets. </w:t>
            </w:r>
          </w:p>
          <w:p w14:paraId="4D4B8E7C" w14:textId="66D69FEB" w:rsidR="00FD5F83" w:rsidRPr="00E53497" w:rsidRDefault="00FD5F83" w:rsidP="00FD5F83">
            <w:pPr>
              <w:spacing w:after="0" w:line="240" w:lineRule="auto"/>
              <w:rPr>
                <w:rFonts w:ascii="Calibri" w:eastAsia="Times New Roman" w:hAnsi="Calibri" w:cs="Times New Roman"/>
                <w:b/>
                <w:i/>
                <w:color w:val="000000"/>
              </w:rPr>
            </w:pPr>
            <w:r w:rsidRPr="00C26DA2">
              <w:rPr>
                <w:rFonts w:ascii="Calibri" w:eastAsia="Times New Roman" w:hAnsi="Calibri" w:cs="Times New Roman"/>
                <w:i/>
                <w:color w:val="000000"/>
                <w:lang w:val="en-US"/>
              </w:rPr>
              <w:t>A slightly higher ratio for captives compared to commercial insurers is justified by a lower diversification of risks, which implies higher regulatory capital requirements.</w:t>
            </w:r>
          </w:p>
        </w:tc>
        <w:tc>
          <w:tcPr>
            <w:tcW w:w="1485" w:type="pct"/>
            <w:tcBorders>
              <w:top w:val="nil"/>
              <w:left w:val="nil"/>
              <w:bottom w:val="single" w:sz="4" w:space="0" w:color="auto"/>
              <w:right w:val="single" w:sz="4" w:space="0" w:color="auto"/>
            </w:tcBorders>
            <w:vAlign w:val="center"/>
          </w:tcPr>
          <w:p w14:paraId="52C1EB96" w14:textId="77777777" w:rsidR="00FD5F83" w:rsidRPr="00C26DA2" w:rsidRDefault="00FD5F83" w:rsidP="00FD5F8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176.</w:t>
            </w:r>
          </w:p>
          <w:p w14:paraId="66A60D20" w14:textId="6122EFD9" w:rsidR="00FD5F83" w:rsidRPr="00AB0B13" w:rsidRDefault="00FD5F83" w:rsidP="00FD5F8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 </w:t>
            </w:r>
            <w:r w:rsidRPr="00C26DA2">
              <w:rPr>
                <w:rFonts w:ascii="Calibri" w:eastAsia="Times New Roman" w:hAnsi="Calibri" w:cs="Times New Roman"/>
                <w:color w:val="000000"/>
                <w:lang w:val="en-US"/>
              </w:rPr>
              <w:t>A captive insurer within an MNE may lack the scale to achieve significant risk diversification</w:t>
            </w:r>
            <w:r w:rsidRPr="00C26DA2">
              <w:rPr>
                <w:rFonts w:ascii="Calibri" w:eastAsia="Times New Roman" w:hAnsi="Calibri" w:cs="Times New Roman"/>
                <w:b/>
                <w:strike/>
                <w:color w:val="FF0000"/>
                <w:lang w:val="en-US"/>
              </w:rPr>
              <w:t xml:space="preserve"> </w:t>
            </w:r>
            <w:r w:rsidRPr="00C26DA2">
              <w:rPr>
                <w:rFonts w:ascii="Calibri" w:eastAsia="Times New Roman" w:hAnsi="Calibri" w:cs="Times New Roman"/>
                <w:b/>
                <w:strike/>
                <w:color w:val="FF0000"/>
                <w:lang w:val="en-US"/>
              </w:rPr>
              <w:t>and may lack sufficient reserves to meet additional risks represented by the relatively less diversified portfolio of the MNE group. In that case, the accurate delineation of the actual transaction may indicate that the captive is operating a business other than an insurance one</w:t>
            </w:r>
            <w:r w:rsidRPr="00C26DA2">
              <w:rPr>
                <w:rFonts w:ascii="Calibri" w:eastAsia="Times New Roman" w:hAnsi="Calibri" w:cs="Times New Roman"/>
                <w:b/>
                <w:strike/>
                <w:color w:val="FF0000"/>
                <w:lang w:val="en-US"/>
              </w:rPr>
              <w:t>.</w:t>
            </w:r>
            <w:r>
              <w:rPr>
                <w:rFonts w:ascii="Calibri" w:eastAsia="Times New Roman" w:hAnsi="Calibri" w:cs="Times New Roman"/>
                <w:color w:val="000000"/>
                <w:lang w:val="en-US"/>
              </w:rPr>
              <w:t xml:space="preserve"> </w:t>
            </w:r>
            <w:r w:rsidRPr="00DC6F85">
              <w:rPr>
                <w:rFonts w:ascii="Calibri" w:eastAsia="Times New Roman" w:hAnsi="Calibri" w:cs="Times New Roman"/>
                <w:b/>
                <w:color w:val="FF0000"/>
                <w:lang w:val="en-US"/>
              </w:rPr>
              <w:t>Combining non-correlated risk retentions, such as property and transport, and varied geographical exposures will improve the diversification and mutualisation effect within a multinational corporation</w:t>
            </w:r>
            <w:r w:rsidRPr="00C26DA2">
              <w:rPr>
                <w:rFonts w:ascii="Calibri" w:eastAsia="Times New Roman" w:hAnsi="Calibri" w:cs="Times New Roman"/>
                <w:color w:val="FF0000"/>
                <w:lang w:val="en-US"/>
              </w:rPr>
              <w:t xml:space="preserve"> </w:t>
            </w:r>
            <w:r w:rsidRPr="00DC6F85">
              <w:rPr>
                <w:rFonts w:ascii="Calibri" w:eastAsia="Times New Roman" w:hAnsi="Calibri" w:cs="Times New Roman"/>
                <w:b/>
                <w:color w:val="FF0000"/>
                <w:lang w:val="en-US"/>
              </w:rPr>
              <w:t>A lower diversification of risks might imply higher regulatory capital requirements compared to commercial insurers.</w:t>
            </w:r>
            <w:r w:rsidRPr="00DC6F85">
              <w:rPr>
                <w:rFonts w:ascii="Calibri" w:eastAsia="Times New Roman" w:hAnsi="Calibri" w:cs="Times New Roman"/>
                <w:color w:val="FF0000"/>
                <w:lang w:val="en-US"/>
              </w:rPr>
              <w:t xml:space="preserve"> </w:t>
            </w:r>
            <w:r>
              <w:rPr>
                <w:rFonts w:ascii="Calibri" w:eastAsia="Times New Roman" w:hAnsi="Calibri" w:cs="Times New Roman"/>
                <w:color w:val="000000"/>
                <w:lang w:val="en-US"/>
              </w:rPr>
              <w:t>(…)</w:t>
            </w:r>
          </w:p>
        </w:tc>
      </w:tr>
      <w:tr w:rsidR="00FD5F83" w14:paraId="5E37676D" w14:textId="77777777" w:rsidTr="00862641">
        <w:trPr>
          <w:trHeight w:val="1860"/>
        </w:trPr>
        <w:tc>
          <w:tcPr>
            <w:tcW w:w="1812" w:type="pct"/>
            <w:gridSpan w:val="2"/>
            <w:tcBorders>
              <w:top w:val="nil"/>
              <w:left w:val="single" w:sz="4" w:space="0" w:color="auto"/>
              <w:bottom w:val="single" w:sz="4" w:space="0" w:color="auto"/>
              <w:right w:val="single" w:sz="4" w:space="0" w:color="auto"/>
            </w:tcBorders>
            <w:shd w:val="clear" w:color="auto" w:fill="auto"/>
            <w:vAlign w:val="center"/>
          </w:tcPr>
          <w:p w14:paraId="0983DABA" w14:textId="77777777" w:rsidR="00FD5F83" w:rsidRDefault="00FD5F83" w:rsidP="00FD5F8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185. </w:t>
            </w:r>
            <w:r w:rsidRPr="00ED4009">
              <w:rPr>
                <w:rFonts w:ascii="Calibri" w:eastAsia="Times New Roman" w:hAnsi="Calibri" w:cs="Times New Roman"/>
                <w:color w:val="000000"/>
                <w:lang w:val="en-US"/>
              </w:rPr>
              <w:t>By bringing together a portfolio of</w:t>
            </w:r>
            <w:r>
              <w:rPr>
                <w:rFonts w:ascii="Calibri" w:eastAsia="Times New Roman" w:hAnsi="Calibri" w:cs="Times New Roman"/>
                <w:color w:val="000000"/>
                <w:lang w:val="en-US"/>
              </w:rPr>
              <w:t xml:space="preserve"> </w:t>
            </w:r>
            <w:r w:rsidRPr="00ED4009">
              <w:rPr>
                <w:rFonts w:ascii="Calibri" w:eastAsia="Times New Roman" w:hAnsi="Calibri" w:cs="Times New Roman"/>
                <w:color w:val="000000"/>
                <w:lang w:val="en-US"/>
              </w:rPr>
              <w:t>insurance risk</w:t>
            </w:r>
            <w:r>
              <w:rPr>
                <w:rFonts w:ascii="Calibri" w:eastAsia="Times New Roman" w:hAnsi="Calibri" w:cs="Times New Roman"/>
                <w:color w:val="000000"/>
                <w:lang w:val="en-US"/>
              </w:rPr>
              <w:t xml:space="preserve">s across different geographical </w:t>
            </w:r>
            <w:r w:rsidRPr="00ED4009">
              <w:rPr>
                <w:rFonts w:ascii="Calibri" w:eastAsia="Times New Roman" w:hAnsi="Calibri" w:cs="Times New Roman"/>
                <w:color w:val="000000"/>
                <w:lang w:val="en-US"/>
              </w:rPr>
              <w:t>zones,</w:t>
            </w:r>
            <w:r>
              <w:rPr>
                <w:rFonts w:ascii="Calibri" w:eastAsia="Times New Roman" w:hAnsi="Calibri" w:cs="Times New Roman"/>
                <w:color w:val="000000"/>
                <w:lang w:val="en-US"/>
              </w:rPr>
              <w:t xml:space="preserve"> the group already represents a </w:t>
            </w:r>
            <w:r w:rsidRPr="00ED4009">
              <w:rPr>
                <w:rFonts w:ascii="Calibri" w:eastAsia="Times New Roman" w:hAnsi="Calibri" w:cs="Times New Roman"/>
                <w:color w:val="000000"/>
                <w:lang w:val="en-US"/>
              </w:rPr>
              <w:t xml:space="preserve">diversified </w:t>
            </w:r>
            <w:r>
              <w:rPr>
                <w:rFonts w:ascii="Calibri" w:eastAsia="Times New Roman" w:hAnsi="Calibri" w:cs="Times New Roman"/>
                <w:color w:val="000000"/>
                <w:lang w:val="en-US"/>
              </w:rPr>
              <w:t xml:space="preserve">risk to the market. </w:t>
            </w:r>
          </w:p>
          <w:p w14:paraId="226ACBA4" w14:textId="77777777" w:rsidR="00FD5F83" w:rsidRDefault="00FD5F83" w:rsidP="00FD5F8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The synergy </w:t>
            </w:r>
            <w:r w:rsidRPr="00ED4009">
              <w:rPr>
                <w:rFonts w:ascii="Calibri" w:eastAsia="Times New Roman" w:hAnsi="Calibri" w:cs="Times New Roman"/>
                <w:color w:val="000000"/>
                <w:lang w:val="en-US"/>
              </w:rPr>
              <w:t>benefit arises</w:t>
            </w:r>
            <w:r>
              <w:rPr>
                <w:rFonts w:ascii="Calibri" w:eastAsia="Times New Roman" w:hAnsi="Calibri" w:cs="Times New Roman"/>
                <w:color w:val="000000"/>
                <w:lang w:val="en-US"/>
              </w:rPr>
              <w:t xml:space="preserve"> from the collective purchasing </w:t>
            </w:r>
            <w:r w:rsidRPr="00ED4009">
              <w:rPr>
                <w:rFonts w:ascii="Calibri" w:eastAsia="Times New Roman" w:hAnsi="Calibri" w:cs="Times New Roman"/>
                <w:color w:val="000000"/>
                <w:lang w:val="en-US"/>
              </w:rPr>
              <w:t xml:space="preserve">arrangement, </w:t>
            </w:r>
            <w:r w:rsidRPr="00ED4009">
              <w:rPr>
                <w:rFonts w:ascii="Calibri" w:eastAsia="Times New Roman" w:hAnsi="Calibri" w:cs="Times New Roman"/>
                <w:b/>
                <w:color w:val="FF0000"/>
                <w:lang w:val="en-US"/>
              </w:rPr>
              <w:t>not from value added by the captive.</w:t>
            </w:r>
            <w:r w:rsidRPr="00ED4009">
              <w:rPr>
                <w:rFonts w:ascii="Calibri" w:eastAsia="Times New Roman" w:hAnsi="Calibri" w:cs="Times New Roman"/>
                <w:color w:val="FF0000"/>
                <w:lang w:val="en-US"/>
              </w:rPr>
              <w:t xml:space="preserve"> </w:t>
            </w:r>
          </w:p>
          <w:p w14:paraId="686E2044" w14:textId="761323A6" w:rsidR="00FD5F83" w:rsidRPr="008F0AEF" w:rsidRDefault="00FD5F83" w:rsidP="00FD5F83">
            <w:pPr>
              <w:spacing w:after="0" w:line="240" w:lineRule="auto"/>
              <w:rPr>
                <w:rFonts w:ascii="Calibri" w:eastAsia="Times New Roman" w:hAnsi="Calibri" w:cs="Times New Roman"/>
                <w:color w:val="000000"/>
              </w:rPr>
            </w:pPr>
            <w:r w:rsidRPr="00ED4009">
              <w:rPr>
                <w:rFonts w:ascii="Calibri" w:eastAsia="Times New Roman" w:hAnsi="Calibri" w:cs="Times New Roman"/>
                <w:color w:val="000000"/>
                <w:lang w:val="en-US"/>
              </w:rPr>
              <w:t xml:space="preserve">It </w:t>
            </w:r>
            <w:r>
              <w:rPr>
                <w:rFonts w:ascii="Calibri" w:eastAsia="Times New Roman" w:hAnsi="Calibri" w:cs="Times New Roman"/>
                <w:color w:val="000000"/>
                <w:lang w:val="en-US"/>
              </w:rPr>
              <w:t xml:space="preserve">should be allocated amongst the </w:t>
            </w:r>
            <w:r w:rsidRPr="00ED4009">
              <w:rPr>
                <w:rFonts w:ascii="Calibri" w:eastAsia="Times New Roman" w:hAnsi="Calibri" w:cs="Times New Roman"/>
                <w:color w:val="000000"/>
                <w:lang w:val="en-US"/>
              </w:rPr>
              <w:t>insured according to the level of premium they contributed.</w:t>
            </w:r>
          </w:p>
        </w:tc>
        <w:tc>
          <w:tcPr>
            <w:tcW w:w="1703" w:type="pct"/>
            <w:tcBorders>
              <w:top w:val="nil"/>
              <w:left w:val="nil"/>
              <w:bottom w:val="single" w:sz="4" w:space="0" w:color="auto"/>
              <w:right w:val="single" w:sz="4" w:space="0" w:color="auto"/>
            </w:tcBorders>
            <w:shd w:val="clear" w:color="auto" w:fill="auto"/>
            <w:vAlign w:val="center"/>
          </w:tcPr>
          <w:p w14:paraId="4B9034E8" w14:textId="2D3CF1AA" w:rsidR="00862641" w:rsidRDefault="00862641" w:rsidP="00FD5F83">
            <w:pPr>
              <w:spacing w:after="0" w:line="240" w:lineRule="auto"/>
              <w:rPr>
                <w:rFonts w:ascii="Calibri" w:eastAsia="Times New Roman" w:hAnsi="Calibri" w:cs="Times New Roman"/>
                <w:b/>
                <w:i/>
                <w:color w:val="000000"/>
                <w:lang w:val="en-US"/>
              </w:rPr>
            </w:pPr>
            <w:r>
              <w:rPr>
                <w:rFonts w:ascii="Calibri" w:eastAsia="Times New Roman" w:hAnsi="Calibri" w:cs="Times New Roman"/>
                <w:b/>
                <w:i/>
                <w:color w:val="000000"/>
                <w:lang w:val="en-US"/>
              </w:rPr>
              <w:t>There is a contradiction with point 176.</w:t>
            </w:r>
            <w:r w:rsidRPr="00862641">
              <w:rPr>
                <w:rFonts w:ascii="Calibri" w:eastAsia="Times New Roman" w:hAnsi="Calibri" w:cs="Times New Roman"/>
                <w:b/>
                <w:i/>
                <w:color w:val="000000"/>
                <w:lang w:val="en-US"/>
              </w:rPr>
              <w:t xml:space="preserve"> </w:t>
            </w:r>
            <w:r>
              <w:rPr>
                <w:rFonts w:ascii="Calibri" w:eastAsia="Times New Roman" w:hAnsi="Calibri" w:cs="Times New Roman"/>
                <w:b/>
                <w:i/>
                <w:color w:val="000000"/>
                <w:lang w:val="en-US"/>
              </w:rPr>
              <w:t>Which was s</w:t>
            </w:r>
            <w:r w:rsidRPr="00862641">
              <w:rPr>
                <w:rFonts w:ascii="Calibri" w:eastAsia="Times New Roman" w:hAnsi="Calibri" w:cs="Times New Roman"/>
                <w:b/>
                <w:i/>
                <w:color w:val="000000"/>
                <w:lang w:val="en-US"/>
              </w:rPr>
              <w:t>tat</w:t>
            </w:r>
            <w:r>
              <w:rPr>
                <w:rFonts w:ascii="Calibri" w:eastAsia="Times New Roman" w:hAnsi="Calibri" w:cs="Times New Roman"/>
                <w:b/>
                <w:i/>
                <w:color w:val="000000"/>
                <w:lang w:val="en-US"/>
              </w:rPr>
              <w:t>ing</w:t>
            </w:r>
            <w:r w:rsidRPr="00862641">
              <w:rPr>
                <w:rFonts w:ascii="Calibri" w:eastAsia="Times New Roman" w:hAnsi="Calibri" w:cs="Times New Roman"/>
                <w:b/>
                <w:i/>
                <w:color w:val="000000"/>
                <w:lang w:val="en-US"/>
              </w:rPr>
              <w:t xml:space="preserve"> that MNE</w:t>
            </w:r>
            <w:r>
              <w:rPr>
                <w:rFonts w:ascii="Calibri" w:eastAsia="Times New Roman" w:hAnsi="Calibri" w:cs="Times New Roman"/>
                <w:b/>
                <w:i/>
                <w:color w:val="000000"/>
                <w:lang w:val="en-US"/>
              </w:rPr>
              <w:t>s</w:t>
            </w:r>
            <w:r w:rsidRPr="00862641">
              <w:rPr>
                <w:rFonts w:ascii="Calibri" w:eastAsia="Times New Roman" w:hAnsi="Calibri" w:cs="Times New Roman"/>
                <w:b/>
                <w:i/>
                <w:color w:val="000000"/>
                <w:lang w:val="en-US"/>
              </w:rPr>
              <w:t xml:space="preserve"> may lack the scale to achieve</w:t>
            </w:r>
            <w:r>
              <w:rPr>
                <w:rFonts w:ascii="Calibri" w:eastAsia="Times New Roman" w:hAnsi="Calibri" w:cs="Times New Roman"/>
                <w:b/>
                <w:i/>
                <w:color w:val="000000"/>
                <w:lang w:val="en-US"/>
              </w:rPr>
              <w:t xml:space="preserve"> </w:t>
            </w:r>
            <w:r w:rsidRPr="00862641">
              <w:rPr>
                <w:rFonts w:ascii="Calibri" w:eastAsia="Times New Roman" w:hAnsi="Calibri" w:cs="Times New Roman"/>
                <w:b/>
                <w:i/>
                <w:color w:val="000000"/>
                <w:lang w:val="en-US"/>
              </w:rPr>
              <w:t>significant risk diversification</w:t>
            </w:r>
            <w:r>
              <w:rPr>
                <w:rFonts w:ascii="Calibri" w:eastAsia="Times New Roman" w:hAnsi="Calibri" w:cs="Times New Roman"/>
                <w:b/>
                <w:i/>
                <w:color w:val="000000"/>
                <w:lang w:val="en-US"/>
              </w:rPr>
              <w:t>.</w:t>
            </w:r>
          </w:p>
          <w:p w14:paraId="3B50BAA1" w14:textId="77777777" w:rsidR="00862641" w:rsidRDefault="00862641" w:rsidP="00FD5F83">
            <w:pPr>
              <w:spacing w:after="0" w:line="240" w:lineRule="auto"/>
              <w:rPr>
                <w:rFonts w:ascii="Calibri" w:eastAsia="Times New Roman" w:hAnsi="Calibri" w:cs="Times New Roman"/>
                <w:b/>
                <w:i/>
                <w:color w:val="000000"/>
                <w:lang w:val="en-US"/>
              </w:rPr>
            </w:pPr>
          </w:p>
          <w:p w14:paraId="1B825222" w14:textId="0E973701" w:rsidR="00862641" w:rsidRDefault="00862641" w:rsidP="00FD5F83">
            <w:pPr>
              <w:spacing w:after="0" w:line="240" w:lineRule="auto"/>
              <w:rPr>
                <w:rFonts w:ascii="Calibri" w:eastAsia="Times New Roman" w:hAnsi="Calibri" w:cs="Times New Roman"/>
                <w:b/>
                <w:i/>
                <w:color w:val="000000"/>
                <w:lang w:val="en-US"/>
              </w:rPr>
            </w:pPr>
            <w:r>
              <w:rPr>
                <w:rFonts w:ascii="Calibri" w:eastAsia="Times New Roman" w:hAnsi="Calibri" w:cs="Times New Roman"/>
                <w:b/>
                <w:i/>
                <w:color w:val="000000"/>
                <w:lang w:val="en-US"/>
              </w:rPr>
              <w:t>It is</w:t>
            </w:r>
            <w:r w:rsidRPr="00ED4009">
              <w:rPr>
                <w:rFonts w:ascii="Calibri" w:eastAsia="Times New Roman" w:hAnsi="Calibri" w:cs="Times New Roman"/>
                <w:b/>
                <w:i/>
                <w:color w:val="000000"/>
                <w:lang w:val="en-US"/>
              </w:rPr>
              <w:t xml:space="preserve"> the use of a captive as part of the group risk management framework </w:t>
            </w:r>
            <w:r>
              <w:rPr>
                <w:rFonts w:ascii="Calibri" w:eastAsia="Times New Roman" w:hAnsi="Calibri" w:cs="Times New Roman"/>
                <w:b/>
                <w:i/>
                <w:color w:val="000000"/>
                <w:lang w:val="en-US"/>
              </w:rPr>
              <w:t xml:space="preserve">that </w:t>
            </w:r>
            <w:r>
              <w:rPr>
                <w:rFonts w:ascii="Calibri" w:eastAsia="Times New Roman" w:hAnsi="Calibri" w:cs="Times New Roman"/>
                <w:b/>
                <w:i/>
                <w:color w:val="000000"/>
                <w:lang w:val="en-US"/>
              </w:rPr>
              <w:t>adds</w:t>
            </w:r>
            <w:r w:rsidRPr="00ED4009">
              <w:rPr>
                <w:rFonts w:ascii="Calibri" w:eastAsia="Times New Roman" w:hAnsi="Calibri" w:cs="Times New Roman"/>
                <w:b/>
                <w:i/>
                <w:color w:val="000000"/>
                <w:lang w:val="en-US"/>
              </w:rPr>
              <w:t xml:space="preserve"> significant</w:t>
            </w:r>
            <w:r>
              <w:rPr>
                <w:rFonts w:ascii="Calibri" w:eastAsia="Times New Roman" w:hAnsi="Calibri" w:cs="Times New Roman"/>
                <w:b/>
                <w:i/>
                <w:color w:val="000000"/>
                <w:lang w:val="en-US"/>
              </w:rPr>
              <w:t xml:space="preserve"> </w:t>
            </w:r>
            <w:r w:rsidRPr="00ED4009">
              <w:rPr>
                <w:rFonts w:ascii="Calibri" w:eastAsia="Times New Roman" w:hAnsi="Calibri" w:cs="Times New Roman"/>
                <w:b/>
                <w:i/>
                <w:color w:val="000000"/>
                <w:lang w:val="en-US"/>
              </w:rPr>
              <w:t>business value</w:t>
            </w:r>
            <w:r>
              <w:rPr>
                <w:rFonts w:ascii="Calibri" w:eastAsia="Times New Roman" w:hAnsi="Calibri" w:cs="Times New Roman"/>
                <w:b/>
                <w:i/>
                <w:color w:val="000000"/>
                <w:lang w:val="en-US"/>
              </w:rPr>
              <w:t>.</w:t>
            </w:r>
          </w:p>
          <w:p w14:paraId="150BBBE3" w14:textId="77777777" w:rsidR="00862641" w:rsidRDefault="00862641" w:rsidP="00FD5F83">
            <w:pPr>
              <w:spacing w:after="0" w:line="240" w:lineRule="auto"/>
              <w:rPr>
                <w:rFonts w:ascii="Calibri" w:eastAsia="Times New Roman" w:hAnsi="Calibri" w:cs="Times New Roman"/>
                <w:b/>
                <w:i/>
                <w:color w:val="000000"/>
                <w:lang w:val="en-US"/>
              </w:rPr>
            </w:pPr>
          </w:p>
          <w:p w14:paraId="574B85AC" w14:textId="10915573" w:rsidR="00FD5F83" w:rsidRDefault="00FD5F83" w:rsidP="00FD5F83">
            <w:pPr>
              <w:spacing w:after="0" w:line="240" w:lineRule="auto"/>
              <w:rPr>
                <w:rFonts w:ascii="Calibri" w:eastAsia="Times New Roman" w:hAnsi="Calibri" w:cs="Times New Roman"/>
                <w:b/>
                <w:i/>
                <w:color w:val="000000"/>
                <w:lang w:val="en-US"/>
              </w:rPr>
            </w:pPr>
            <w:r>
              <w:rPr>
                <w:rFonts w:ascii="Calibri" w:eastAsia="Times New Roman" w:hAnsi="Calibri" w:cs="Times New Roman"/>
                <w:b/>
                <w:i/>
                <w:color w:val="000000"/>
                <w:lang w:val="en-US"/>
              </w:rPr>
              <w:t>A</w:t>
            </w:r>
            <w:r w:rsidRPr="00ED4009">
              <w:rPr>
                <w:rFonts w:ascii="Calibri" w:eastAsia="Times New Roman" w:hAnsi="Calibri" w:cs="Times New Roman"/>
                <w:b/>
                <w:i/>
                <w:color w:val="000000"/>
                <w:lang w:val="en-US"/>
              </w:rPr>
              <w:t xml:space="preserve"> captive enable</w:t>
            </w:r>
            <w:r w:rsidR="00862641">
              <w:rPr>
                <w:rFonts w:ascii="Calibri" w:eastAsia="Times New Roman" w:hAnsi="Calibri" w:cs="Times New Roman"/>
                <w:b/>
                <w:i/>
                <w:color w:val="000000"/>
                <w:lang w:val="en-US"/>
              </w:rPr>
              <w:t>s</w:t>
            </w:r>
            <w:r w:rsidRPr="00ED4009">
              <w:rPr>
                <w:rFonts w:ascii="Calibri" w:eastAsia="Times New Roman" w:hAnsi="Calibri" w:cs="Times New Roman"/>
                <w:b/>
                <w:i/>
                <w:color w:val="000000"/>
                <w:lang w:val="en-US"/>
              </w:rPr>
              <w:t xml:space="preserve"> </w:t>
            </w:r>
            <w:r>
              <w:rPr>
                <w:rFonts w:ascii="Calibri" w:eastAsia="Times New Roman" w:hAnsi="Calibri" w:cs="Times New Roman"/>
                <w:b/>
                <w:i/>
                <w:color w:val="000000"/>
                <w:lang w:val="en-US"/>
              </w:rPr>
              <w:t>a</w:t>
            </w:r>
            <w:r w:rsidRPr="00ED4009">
              <w:rPr>
                <w:rFonts w:ascii="Calibri" w:eastAsia="Times New Roman" w:hAnsi="Calibri" w:cs="Times New Roman"/>
                <w:b/>
                <w:i/>
                <w:color w:val="000000"/>
                <w:lang w:val="en-US"/>
              </w:rPr>
              <w:t xml:space="preserve"> group to provide insurance at </w:t>
            </w:r>
            <w:r>
              <w:rPr>
                <w:rFonts w:ascii="Calibri" w:eastAsia="Times New Roman" w:hAnsi="Calibri" w:cs="Times New Roman"/>
                <w:b/>
                <w:i/>
                <w:color w:val="000000"/>
                <w:lang w:val="en-US"/>
              </w:rPr>
              <w:t>acceptable economic conditions</w:t>
            </w:r>
            <w:r w:rsidRPr="00ED4009">
              <w:rPr>
                <w:rFonts w:ascii="Calibri" w:eastAsia="Times New Roman" w:hAnsi="Calibri" w:cs="Times New Roman"/>
                <w:b/>
                <w:i/>
                <w:color w:val="000000"/>
                <w:lang w:val="en-US"/>
              </w:rPr>
              <w:t xml:space="preserve">, as opposed to purchasing cover from the insurance market, in terms of managing </w:t>
            </w:r>
            <w:r w:rsidR="00862641">
              <w:rPr>
                <w:rFonts w:ascii="Calibri" w:eastAsia="Times New Roman" w:hAnsi="Calibri" w:cs="Times New Roman"/>
                <w:b/>
                <w:i/>
                <w:color w:val="000000"/>
                <w:lang w:val="en-US"/>
              </w:rPr>
              <w:t xml:space="preserve">the </w:t>
            </w:r>
            <w:r w:rsidRPr="00ED4009">
              <w:rPr>
                <w:rFonts w:ascii="Calibri" w:eastAsia="Times New Roman" w:hAnsi="Calibri" w:cs="Times New Roman"/>
                <w:b/>
                <w:i/>
                <w:color w:val="000000"/>
                <w:lang w:val="en-US"/>
              </w:rPr>
              <w:t>T</w:t>
            </w:r>
            <w:r w:rsidR="00862641">
              <w:rPr>
                <w:rFonts w:ascii="Calibri" w:eastAsia="Times New Roman" w:hAnsi="Calibri" w:cs="Times New Roman"/>
                <w:b/>
                <w:i/>
                <w:color w:val="000000"/>
                <w:lang w:val="en-US"/>
              </w:rPr>
              <w:t xml:space="preserve">otal </w:t>
            </w:r>
            <w:r w:rsidRPr="00ED4009">
              <w:rPr>
                <w:rFonts w:ascii="Calibri" w:eastAsia="Times New Roman" w:hAnsi="Calibri" w:cs="Times New Roman"/>
                <w:b/>
                <w:i/>
                <w:color w:val="000000"/>
                <w:lang w:val="en-US"/>
              </w:rPr>
              <w:t>C</w:t>
            </w:r>
            <w:r w:rsidR="00862641">
              <w:rPr>
                <w:rFonts w:ascii="Calibri" w:eastAsia="Times New Roman" w:hAnsi="Calibri" w:cs="Times New Roman"/>
                <w:b/>
                <w:i/>
                <w:color w:val="000000"/>
                <w:lang w:val="en-US"/>
              </w:rPr>
              <w:t>ost of Risk</w:t>
            </w:r>
            <w:r w:rsidRPr="00ED4009">
              <w:rPr>
                <w:rFonts w:ascii="Calibri" w:eastAsia="Times New Roman" w:hAnsi="Calibri" w:cs="Times New Roman"/>
                <w:b/>
                <w:i/>
                <w:color w:val="000000"/>
                <w:lang w:val="en-US"/>
              </w:rPr>
              <w:t>,</w:t>
            </w:r>
            <w:r w:rsidR="00862641">
              <w:rPr>
                <w:rFonts w:ascii="Calibri" w:eastAsia="Times New Roman" w:hAnsi="Calibri" w:cs="Times New Roman"/>
                <w:b/>
                <w:i/>
                <w:color w:val="000000"/>
                <w:lang w:val="en-US"/>
              </w:rPr>
              <w:t xml:space="preserve"> </w:t>
            </w:r>
            <w:r w:rsidRPr="00ED4009">
              <w:rPr>
                <w:rFonts w:ascii="Calibri" w:eastAsia="Times New Roman" w:hAnsi="Calibri" w:cs="Times New Roman"/>
                <w:b/>
                <w:i/>
                <w:color w:val="000000"/>
                <w:lang w:val="en-US"/>
              </w:rPr>
              <w:t>administrative</w:t>
            </w:r>
            <w:r>
              <w:rPr>
                <w:rFonts w:ascii="Calibri" w:eastAsia="Times New Roman" w:hAnsi="Calibri" w:cs="Times New Roman"/>
                <w:b/>
                <w:i/>
                <w:color w:val="000000"/>
                <w:lang w:val="en-US"/>
              </w:rPr>
              <w:t xml:space="preserve"> </w:t>
            </w:r>
            <w:r w:rsidRPr="00ED4009">
              <w:rPr>
                <w:rFonts w:ascii="Calibri" w:eastAsia="Times New Roman" w:hAnsi="Calibri" w:cs="Times New Roman"/>
                <w:b/>
                <w:i/>
                <w:color w:val="000000"/>
                <w:lang w:val="en-US"/>
              </w:rPr>
              <w:t>and operational issues, and overall control.</w:t>
            </w:r>
          </w:p>
          <w:p w14:paraId="075406C2" w14:textId="77777777" w:rsidR="00FD5F83" w:rsidRDefault="00FD5F83" w:rsidP="00FD5F83">
            <w:pPr>
              <w:spacing w:after="0" w:line="240" w:lineRule="auto"/>
              <w:rPr>
                <w:rFonts w:ascii="Calibri" w:eastAsia="Times New Roman" w:hAnsi="Calibri" w:cs="Times New Roman"/>
                <w:b/>
                <w:i/>
                <w:color w:val="000000"/>
                <w:lang w:val="en-US"/>
              </w:rPr>
            </w:pPr>
          </w:p>
          <w:p w14:paraId="067154FC" w14:textId="6777B741" w:rsidR="00FD5F83" w:rsidRPr="00862641" w:rsidRDefault="00FD5F83" w:rsidP="00FD5F83">
            <w:pPr>
              <w:spacing w:after="0" w:line="240" w:lineRule="auto"/>
              <w:rPr>
                <w:rFonts w:ascii="Calibri" w:eastAsia="Times New Roman" w:hAnsi="Calibri" w:cs="Times New Roman"/>
                <w:b/>
                <w:i/>
                <w:color w:val="000000"/>
                <w:lang w:val="en-US"/>
              </w:rPr>
            </w:pPr>
            <w:r>
              <w:rPr>
                <w:rFonts w:ascii="Calibri" w:eastAsia="Times New Roman" w:hAnsi="Calibri" w:cs="Times New Roman"/>
                <w:b/>
                <w:i/>
                <w:color w:val="000000"/>
              </w:rPr>
              <w:t xml:space="preserve">See example 2 </w:t>
            </w:r>
            <w:r w:rsidRPr="00A177BA">
              <w:rPr>
                <w:rFonts w:ascii="Calibri" w:eastAsia="Times New Roman" w:hAnsi="Calibri" w:cs="Times New Roman"/>
                <w:b/>
                <w:i/>
                <w:color w:val="000000"/>
              </w:rPr>
              <w:t>of FERMA information paper on captives and BEPS</w:t>
            </w:r>
          </w:p>
        </w:tc>
        <w:tc>
          <w:tcPr>
            <w:tcW w:w="1485" w:type="pct"/>
            <w:tcBorders>
              <w:top w:val="nil"/>
              <w:left w:val="nil"/>
              <w:bottom w:val="single" w:sz="4" w:space="0" w:color="auto"/>
              <w:right w:val="single" w:sz="4" w:space="0" w:color="auto"/>
            </w:tcBorders>
            <w:vAlign w:val="center"/>
          </w:tcPr>
          <w:p w14:paraId="46F9D1D4" w14:textId="77777777" w:rsidR="00FD5F83" w:rsidRDefault="00FD5F83" w:rsidP="00FD5F8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185. </w:t>
            </w:r>
            <w:r w:rsidRPr="00ED4009">
              <w:rPr>
                <w:rFonts w:ascii="Calibri" w:eastAsia="Times New Roman" w:hAnsi="Calibri" w:cs="Times New Roman"/>
                <w:color w:val="000000"/>
                <w:lang w:val="en-US"/>
              </w:rPr>
              <w:t>By bringing together a portfolio of</w:t>
            </w:r>
            <w:r>
              <w:rPr>
                <w:rFonts w:ascii="Calibri" w:eastAsia="Times New Roman" w:hAnsi="Calibri" w:cs="Times New Roman"/>
                <w:color w:val="000000"/>
                <w:lang w:val="en-US"/>
              </w:rPr>
              <w:t xml:space="preserve"> </w:t>
            </w:r>
            <w:r w:rsidRPr="00ED4009">
              <w:rPr>
                <w:rFonts w:ascii="Calibri" w:eastAsia="Times New Roman" w:hAnsi="Calibri" w:cs="Times New Roman"/>
                <w:color w:val="000000"/>
                <w:lang w:val="en-US"/>
              </w:rPr>
              <w:t>insurance risk</w:t>
            </w:r>
            <w:r>
              <w:rPr>
                <w:rFonts w:ascii="Calibri" w:eastAsia="Times New Roman" w:hAnsi="Calibri" w:cs="Times New Roman"/>
                <w:color w:val="000000"/>
                <w:lang w:val="en-US"/>
              </w:rPr>
              <w:t xml:space="preserve">s across different geographical </w:t>
            </w:r>
            <w:r w:rsidRPr="00ED4009">
              <w:rPr>
                <w:rFonts w:ascii="Calibri" w:eastAsia="Times New Roman" w:hAnsi="Calibri" w:cs="Times New Roman"/>
                <w:color w:val="000000"/>
                <w:lang w:val="en-US"/>
              </w:rPr>
              <w:t>zones,</w:t>
            </w:r>
            <w:r>
              <w:rPr>
                <w:rFonts w:ascii="Calibri" w:eastAsia="Times New Roman" w:hAnsi="Calibri" w:cs="Times New Roman"/>
                <w:color w:val="000000"/>
                <w:lang w:val="en-US"/>
              </w:rPr>
              <w:t xml:space="preserve"> the group already represents a </w:t>
            </w:r>
            <w:r w:rsidRPr="00ED4009">
              <w:rPr>
                <w:rFonts w:ascii="Calibri" w:eastAsia="Times New Roman" w:hAnsi="Calibri" w:cs="Times New Roman"/>
                <w:color w:val="000000"/>
                <w:lang w:val="en-US"/>
              </w:rPr>
              <w:t xml:space="preserve">diversified </w:t>
            </w:r>
            <w:r>
              <w:rPr>
                <w:rFonts w:ascii="Calibri" w:eastAsia="Times New Roman" w:hAnsi="Calibri" w:cs="Times New Roman"/>
                <w:color w:val="000000"/>
                <w:lang w:val="en-US"/>
              </w:rPr>
              <w:t xml:space="preserve">risk to the market. </w:t>
            </w:r>
          </w:p>
          <w:p w14:paraId="78F3894E" w14:textId="71F4AA93" w:rsidR="00FD5F83" w:rsidRDefault="00FD5F83" w:rsidP="00FD5F83">
            <w:pPr>
              <w:spacing w:after="0" w:line="240" w:lineRule="auto"/>
              <w:rPr>
                <w:rFonts w:ascii="Calibri" w:eastAsia="Times New Roman" w:hAnsi="Calibri" w:cs="Times New Roman"/>
                <w:color w:val="000000"/>
                <w:lang w:val="en-US"/>
              </w:rPr>
            </w:pPr>
            <w:r>
              <w:rPr>
                <w:rFonts w:ascii="Calibri" w:eastAsia="Times New Roman" w:hAnsi="Calibri" w:cs="Times New Roman"/>
                <w:color w:val="000000"/>
                <w:lang w:val="en-US"/>
              </w:rPr>
              <w:t xml:space="preserve">The synergy </w:t>
            </w:r>
            <w:r w:rsidRPr="00ED4009">
              <w:rPr>
                <w:rFonts w:ascii="Calibri" w:eastAsia="Times New Roman" w:hAnsi="Calibri" w:cs="Times New Roman"/>
                <w:color w:val="000000"/>
                <w:lang w:val="en-US"/>
              </w:rPr>
              <w:t>benefit arises</w:t>
            </w:r>
            <w:r>
              <w:rPr>
                <w:rFonts w:ascii="Calibri" w:eastAsia="Times New Roman" w:hAnsi="Calibri" w:cs="Times New Roman"/>
                <w:color w:val="000000"/>
                <w:lang w:val="en-US"/>
              </w:rPr>
              <w:t xml:space="preserve"> from the collective purchasing </w:t>
            </w:r>
            <w:r w:rsidRPr="00ED4009">
              <w:rPr>
                <w:rFonts w:ascii="Calibri" w:eastAsia="Times New Roman" w:hAnsi="Calibri" w:cs="Times New Roman"/>
                <w:color w:val="000000"/>
                <w:lang w:val="en-US"/>
              </w:rPr>
              <w:t>arrangement</w:t>
            </w:r>
            <w:r w:rsidR="00862641">
              <w:rPr>
                <w:rFonts w:ascii="Calibri" w:eastAsia="Times New Roman" w:hAnsi="Calibri" w:cs="Times New Roman"/>
                <w:color w:val="000000"/>
                <w:lang w:val="en-US"/>
              </w:rPr>
              <w:t>.</w:t>
            </w:r>
            <w:r w:rsidRPr="00ED4009">
              <w:rPr>
                <w:rFonts w:ascii="Calibri" w:eastAsia="Times New Roman" w:hAnsi="Calibri" w:cs="Times New Roman"/>
                <w:color w:val="000000"/>
                <w:lang w:val="en-US"/>
              </w:rPr>
              <w:t xml:space="preserve"> </w:t>
            </w:r>
            <w:r w:rsidR="00862641" w:rsidRPr="00862641">
              <w:rPr>
                <w:rFonts w:ascii="Calibri" w:eastAsia="Times New Roman" w:hAnsi="Calibri" w:cs="Times New Roman"/>
                <w:strike/>
                <w:color w:val="FF0000"/>
                <w:lang w:val="en-US"/>
              </w:rPr>
              <w:t>,</w:t>
            </w:r>
            <w:r w:rsidRPr="00D818C9">
              <w:rPr>
                <w:rFonts w:ascii="Calibri" w:eastAsia="Times New Roman" w:hAnsi="Calibri" w:cs="Times New Roman"/>
                <w:b/>
                <w:strike/>
                <w:color w:val="FF0000"/>
                <w:lang w:val="en-US"/>
              </w:rPr>
              <w:t>not from value added by the captive.</w:t>
            </w:r>
            <w:r w:rsidRPr="00ED4009">
              <w:rPr>
                <w:rFonts w:ascii="Calibri" w:eastAsia="Times New Roman" w:hAnsi="Calibri" w:cs="Times New Roman"/>
                <w:color w:val="FF0000"/>
                <w:lang w:val="en-US"/>
              </w:rPr>
              <w:t xml:space="preserve"> </w:t>
            </w:r>
          </w:p>
          <w:p w14:paraId="44D5EECF" w14:textId="31E766A1" w:rsidR="00FD5F83" w:rsidRDefault="00FD5F83" w:rsidP="00FD5F83">
            <w:pPr>
              <w:spacing w:after="0" w:line="240" w:lineRule="auto"/>
              <w:rPr>
                <w:rFonts w:ascii="Calibri" w:eastAsia="Times New Roman" w:hAnsi="Calibri" w:cs="Times New Roman"/>
                <w:b/>
                <w:i/>
                <w:color w:val="000000"/>
              </w:rPr>
            </w:pPr>
            <w:r w:rsidRPr="00ED4009">
              <w:rPr>
                <w:rFonts w:ascii="Calibri" w:eastAsia="Times New Roman" w:hAnsi="Calibri" w:cs="Times New Roman"/>
                <w:color w:val="000000"/>
                <w:lang w:val="en-US"/>
              </w:rPr>
              <w:t xml:space="preserve">It </w:t>
            </w:r>
            <w:r>
              <w:rPr>
                <w:rFonts w:ascii="Calibri" w:eastAsia="Times New Roman" w:hAnsi="Calibri" w:cs="Times New Roman"/>
                <w:color w:val="000000"/>
                <w:lang w:val="en-US"/>
              </w:rPr>
              <w:t xml:space="preserve">should be allocated amongst the </w:t>
            </w:r>
            <w:r w:rsidRPr="00ED4009">
              <w:rPr>
                <w:rFonts w:ascii="Calibri" w:eastAsia="Times New Roman" w:hAnsi="Calibri" w:cs="Times New Roman"/>
                <w:color w:val="000000"/>
                <w:lang w:val="en-US"/>
              </w:rPr>
              <w:t>insured according to the level of premium they contributed.</w:t>
            </w:r>
          </w:p>
        </w:tc>
      </w:tr>
      <w:tr w:rsidR="00FD5F83" w14:paraId="6B269DAF" w14:textId="77777777" w:rsidTr="00862641">
        <w:trPr>
          <w:trHeight w:val="567"/>
        </w:trPr>
        <w:tc>
          <w:tcPr>
            <w:tcW w:w="1812" w:type="pct"/>
            <w:gridSpan w:val="2"/>
            <w:tcBorders>
              <w:top w:val="nil"/>
              <w:left w:val="single" w:sz="4" w:space="0" w:color="auto"/>
              <w:bottom w:val="single" w:sz="4" w:space="0" w:color="auto"/>
              <w:right w:val="single" w:sz="4" w:space="0" w:color="auto"/>
            </w:tcBorders>
            <w:shd w:val="clear" w:color="auto" w:fill="auto"/>
            <w:vAlign w:val="center"/>
          </w:tcPr>
          <w:p w14:paraId="4341073F" w14:textId="231493D2" w:rsidR="00FD5F83" w:rsidRPr="00B8457B" w:rsidRDefault="00FD5F83" w:rsidP="00FD5F83">
            <w:pPr>
              <w:spacing w:after="0" w:line="240" w:lineRule="auto"/>
              <w:rPr>
                <w:rFonts w:ascii="Calibri" w:eastAsia="Times New Roman" w:hAnsi="Calibri" w:cs="Times New Roman"/>
                <w:color w:val="000000"/>
                <w:lang w:val="en-US"/>
              </w:rPr>
            </w:pPr>
          </w:p>
        </w:tc>
        <w:tc>
          <w:tcPr>
            <w:tcW w:w="1703" w:type="pct"/>
            <w:tcBorders>
              <w:top w:val="nil"/>
              <w:left w:val="nil"/>
              <w:bottom w:val="single" w:sz="4" w:space="0" w:color="auto"/>
              <w:right w:val="single" w:sz="4" w:space="0" w:color="auto"/>
            </w:tcBorders>
            <w:shd w:val="clear" w:color="auto" w:fill="auto"/>
            <w:vAlign w:val="center"/>
          </w:tcPr>
          <w:p w14:paraId="30BFC2B2" w14:textId="7C01B4B4" w:rsidR="00FD5F83" w:rsidRDefault="00FD5F83" w:rsidP="00FD5F83">
            <w:pPr>
              <w:spacing w:after="0" w:line="240" w:lineRule="auto"/>
              <w:rPr>
                <w:rFonts w:ascii="Calibri" w:eastAsia="Times New Roman" w:hAnsi="Calibri" w:cs="Times New Roman"/>
                <w:b/>
                <w:i/>
                <w:color w:val="000000"/>
              </w:rPr>
            </w:pPr>
          </w:p>
        </w:tc>
        <w:tc>
          <w:tcPr>
            <w:tcW w:w="1485" w:type="pct"/>
            <w:tcBorders>
              <w:top w:val="nil"/>
              <w:left w:val="nil"/>
              <w:bottom w:val="single" w:sz="4" w:space="0" w:color="auto"/>
              <w:right w:val="single" w:sz="4" w:space="0" w:color="auto"/>
            </w:tcBorders>
            <w:vAlign w:val="center"/>
          </w:tcPr>
          <w:p w14:paraId="479CF317" w14:textId="5EF51A60" w:rsidR="00FD5F83" w:rsidRPr="00BD785E" w:rsidRDefault="00FD5F83" w:rsidP="00FD5F83">
            <w:pPr>
              <w:spacing w:after="0" w:line="240" w:lineRule="auto"/>
              <w:rPr>
                <w:rFonts w:ascii="Calibri" w:eastAsia="Times New Roman" w:hAnsi="Calibri" w:cs="Times New Roman"/>
                <w:b/>
                <w:strike/>
                <w:color w:val="000000"/>
              </w:rPr>
            </w:pPr>
          </w:p>
        </w:tc>
      </w:tr>
    </w:tbl>
    <w:p w14:paraId="4CC37E70" w14:textId="77777777" w:rsidR="00A54C6C" w:rsidRDefault="00A54C6C" w:rsidP="009D34A4">
      <w:pPr>
        <w:pStyle w:val="Paragraphedeliste"/>
        <w:spacing w:after="120" w:line="240" w:lineRule="auto"/>
        <w:ind w:left="0" w:right="-519"/>
        <w:jc w:val="both"/>
        <w:sectPr w:rsidR="00A54C6C" w:rsidSect="00A54C6C">
          <w:type w:val="continuous"/>
          <w:pgSz w:w="16839" w:h="11907" w:orient="landscape" w:code="9"/>
          <w:pgMar w:top="2377" w:right="1418" w:bottom="1418" w:left="2098" w:header="709" w:footer="709" w:gutter="0"/>
          <w:cols w:space="708"/>
          <w:titlePg/>
          <w:docGrid w:linePitch="360"/>
        </w:sectPr>
      </w:pPr>
    </w:p>
    <w:p w14:paraId="20D31D90" w14:textId="59CA9BAF" w:rsidR="00327B1A" w:rsidRPr="00DF01FC" w:rsidRDefault="00327B1A" w:rsidP="009D34A4">
      <w:pPr>
        <w:pStyle w:val="Paragraphedeliste"/>
        <w:spacing w:after="120" w:line="240" w:lineRule="auto"/>
        <w:ind w:left="0" w:right="-519"/>
        <w:jc w:val="both"/>
      </w:pPr>
    </w:p>
    <w:p w14:paraId="02FE84BD" w14:textId="77777777" w:rsidR="00755991" w:rsidRPr="00D652D9" w:rsidRDefault="00244365" w:rsidP="009D34A4">
      <w:pPr>
        <w:pStyle w:val="Paragraphedeliste"/>
        <w:spacing w:after="120" w:line="240" w:lineRule="auto"/>
        <w:ind w:left="0" w:right="-519"/>
        <w:jc w:val="center"/>
        <w:rPr>
          <w:lang w:val="fr-BE"/>
        </w:rPr>
      </w:pPr>
      <w:r w:rsidRPr="00D652D9">
        <w:rPr>
          <w:lang w:val="fr-BE"/>
        </w:rPr>
        <w:t>---------------------------------------</w:t>
      </w:r>
    </w:p>
    <w:p w14:paraId="58DE9A49" w14:textId="77777777" w:rsidR="004B37DA" w:rsidRPr="00D652D9" w:rsidRDefault="004B37DA" w:rsidP="009D34A4">
      <w:pPr>
        <w:pStyle w:val="Pieddepage"/>
        <w:spacing w:after="120"/>
        <w:jc w:val="both"/>
        <w:rPr>
          <w:b/>
          <w:szCs w:val="24"/>
          <w:lang w:val="fr-BE"/>
        </w:rPr>
      </w:pPr>
    </w:p>
    <w:p w14:paraId="793709B8" w14:textId="77777777" w:rsidR="00755991" w:rsidRPr="005033DF" w:rsidRDefault="00671EA7" w:rsidP="009D34A4">
      <w:pPr>
        <w:pStyle w:val="Pieddepage"/>
        <w:spacing w:after="120"/>
        <w:jc w:val="both"/>
        <w:rPr>
          <w:szCs w:val="24"/>
          <w:lang w:val="fr-BE"/>
        </w:rPr>
      </w:pPr>
      <w:r w:rsidRPr="00D652D9">
        <w:rPr>
          <w:b/>
          <w:szCs w:val="24"/>
          <w:lang w:val="fr-BE"/>
        </w:rPr>
        <w:t>Contact person</w:t>
      </w:r>
      <w:r w:rsidR="00755991" w:rsidRPr="00D652D9">
        <w:rPr>
          <w:b/>
          <w:szCs w:val="24"/>
          <w:lang w:val="fr-BE"/>
        </w:rPr>
        <w:t>:</w:t>
      </w:r>
      <w:r w:rsidR="00755991" w:rsidRPr="00D652D9">
        <w:rPr>
          <w:szCs w:val="24"/>
          <w:lang w:val="fr-BE"/>
        </w:rPr>
        <w:t xml:space="preserve"> Julien Bedhouche, FERMA EU Affairs Adviser, </w:t>
      </w:r>
      <w:hyperlink r:id="rId15" w:history="1">
        <w:r w:rsidR="00755991" w:rsidRPr="005033DF">
          <w:rPr>
            <w:rStyle w:val="Lienhypertexte"/>
            <w:szCs w:val="24"/>
            <w:lang w:val="fr-BE"/>
            <w14:cntxtAlts w14:val="0"/>
          </w:rPr>
          <w:t>julien.bedhouche@ferma.eu</w:t>
        </w:r>
      </w:hyperlink>
      <w:r w:rsidR="00755991" w:rsidRPr="005033DF">
        <w:rPr>
          <w:szCs w:val="24"/>
          <w:lang w:val="fr-BE"/>
        </w:rPr>
        <w:t xml:space="preserve">   </w:t>
      </w:r>
    </w:p>
    <w:p w14:paraId="4F7CC77D" w14:textId="77777777" w:rsidR="00755991" w:rsidRPr="005033DF" w:rsidRDefault="00755991" w:rsidP="009D34A4">
      <w:pPr>
        <w:pStyle w:val="Paragraphedeliste"/>
        <w:spacing w:after="120" w:line="240" w:lineRule="auto"/>
        <w:ind w:left="0" w:right="-519"/>
        <w:jc w:val="both"/>
        <w:rPr>
          <w:szCs w:val="24"/>
          <w:lang w:val="fr-BE"/>
        </w:rPr>
      </w:pPr>
    </w:p>
    <w:p w14:paraId="4DF78EC1" w14:textId="55D94B1B" w:rsidR="004304EB" w:rsidRPr="004304EB" w:rsidRDefault="004304EB" w:rsidP="004304EB">
      <w:pPr>
        <w:spacing w:after="0" w:line="240" w:lineRule="auto"/>
        <w:jc w:val="both"/>
        <w:rPr>
          <w:szCs w:val="24"/>
          <w:u w:color="808080" w:themeColor="background1" w:themeShade="80"/>
          <w:lang w:val="en-US"/>
        </w:rPr>
      </w:pPr>
      <w:r w:rsidRPr="004304EB">
        <w:rPr>
          <w:szCs w:val="24"/>
          <w:u w:color="808080" w:themeColor="background1" w:themeShade="80"/>
          <w:lang w:val="en-US"/>
        </w:rPr>
        <w:t>The Federation of European Risk Management Associations brings together 22 risk</w:t>
      </w:r>
      <w:r>
        <w:rPr>
          <w:szCs w:val="24"/>
          <w:u w:color="808080" w:themeColor="background1" w:themeShade="80"/>
          <w:lang w:val="en-US"/>
        </w:rPr>
        <w:t xml:space="preserve"> </w:t>
      </w:r>
      <w:r w:rsidRPr="004304EB">
        <w:rPr>
          <w:szCs w:val="24"/>
          <w:u w:color="808080" w:themeColor="background1" w:themeShade="80"/>
          <w:lang w:val="en-US"/>
        </w:rPr>
        <w:t xml:space="preserve">management associations in 21 European countries, representing 4800 risk managers active in a wide range of organisations. FERMA provides the means of co-ordinating risk management and optimising the impact of these associations outside their national boundaries on a European level. </w:t>
      </w:r>
    </w:p>
    <w:p w14:paraId="2D2C5FDA" w14:textId="77777777" w:rsidR="004304EB" w:rsidRPr="004304EB" w:rsidRDefault="004304EB" w:rsidP="004304EB">
      <w:pPr>
        <w:spacing w:line="240" w:lineRule="auto"/>
        <w:jc w:val="both"/>
        <w:rPr>
          <w:rFonts w:cs="Arial"/>
          <w:szCs w:val="24"/>
        </w:rPr>
      </w:pPr>
    </w:p>
    <w:p w14:paraId="1A65EA97" w14:textId="77777777" w:rsidR="004304EB" w:rsidRPr="004304EB" w:rsidRDefault="004304EB" w:rsidP="004304EB">
      <w:pPr>
        <w:spacing w:line="240" w:lineRule="auto"/>
        <w:jc w:val="both"/>
        <w:rPr>
          <w:rFonts w:cs="Arial"/>
          <w:szCs w:val="24"/>
        </w:rPr>
      </w:pPr>
      <w:r w:rsidRPr="004304EB">
        <w:rPr>
          <w:rFonts w:cs="Arial"/>
          <w:szCs w:val="24"/>
        </w:rPr>
        <w:t>Member associations are from the following countries: Belgium (BELRIM), Bulgaria (BRiMA) Czech Republic (CZRMA), Denmark (DARIM), Finland (FinnRima), France (AMRAE), Germany (GNVW), Italy (ANRA), Luxembourg (ALRiM), Malta (MARM), Netherlands (NARIM), Norway (NORIMA), Poland (POLRISK), Portugal (APOGERIS), Russia (RusRisk), Slovenia (Sl.RISK), Spain (AGERS and IGREA), Sweden (SWERMA), Switzerland (SIRM), Turkey (ERMA) and United Kingdom (Airmic). </w:t>
      </w:r>
    </w:p>
    <w:p w14:paraId="52E565C4" w14:textId="77777777" w:rsidR="004304EB" w:rsidRPr="004304EB" w:rsidRDefault="004304EB" w:rsidP="004304EB">
      <w:pPr>
        <w:spacing w:after="0" w:line="240" w:lineRule="auto"/>
        <w:jc w:val="both"/>
        <w:rPr>
          <w:szCs w:val="24"/>
          <w:u w:color="808080" w:themeColor="background1" w:themeShade="80"/>
          <w:lang w:val="en-US"/>
        </w:rPr>
      </w:pPr>
      <w:r w:rsidRPr="004304EB">
        <w:rPr>
          <w:szCs w:val="24"/>
          <w:u w:color="808080" w:themeColor="background1" w:themeShade="80"/>
          <w:lang w:val="en-US"/>
        </w:rPr>
        <w:t xml:space="preserve">FERMA is a member of the International Federation of Risk and Insurance Management Associations (IFRIMA). </w:t>
      </w:r>
      <w:hyperlink r:id="rId16" w:history="1">
        <w:r w:rsidRPr="004304EB">
          <w:rPr>
            <w:rStyle w:val="Lienhypertexte"/>
            <w:szCs w:val="24"/>
            <w:u w:color="808080" w:themeColor="background1" w:themeShade="80"/>
            <w:lang w:val="en-US"/>
          </w:rPr>
          <w:t>www.ferma.eu</w:t>
        </w:r>
      </w:hyperlink>
      <w:r w:rsidRPr="004304EB">
        <w:rPr>
          <w:szCs w:val="24"/>
          <w:u w:color="808080" w:themeColor="background1" w:themeShade="80"/>
          <w:lang w:val="en-US"/>
        </w:rPr>
        <w:t xml:space="preserve"> </w:t>
      </w:r>
    </w:p>
    <w:p w14:paraId="00FDE9B2" w14:textId="55D7AC3D" w:rsidR="00967E7F" w:rsidRPr="005033DF" w:rsidRDefault="00967E7F" w:rsidP="004304EB">
      <w:pPr>
        <w:spacing w:after="120" w:line="240" w:lineRule="auto"/>
        <w:jc w:val="both"/>
        <w:rPr>
          <w:sz w:val="20"/>
        </w:rPr>
      </w:pPr>
    </w:p>
    <w:sectPr w:rsidR="00967E7F" w:rsidRPr="005033DF" w:rsidSect="00A54C6C">
      <w:type w:val="continuous"/>
      <w:pgSz w:w="11907" w:h="16839" w:code="9"/>
      <w:pgMar w:top="2098" w:right="2376"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479B7" w14:textId="77777777" w:rsidR="00D24183" w:rsidRDefault="00D24183">
      <w:pPr>
        <w:spacing w:after="0" w:line="240" w:lineRule="auto"/>
      </w:pPr>
      <w:r>
        <w:separator/>
      </w:r>
    </w:p>
  </w:endnote>
  <w:endnote w:type="continuationSeparator" w:id="0">
    <w:p w14:paraId="5AAE1AAF" w14:textId="77777777" w:rsidR="00D24183" w:rsidRDefault="00D24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LT Com 45 Light">
    <w:altName w:val="Corbel"/>
    <w:charset w:val="00"/>
    <w:family w:val="swiss"/>
    <w:pitch w:val="variable"/>
    <w:sig w:usb0="00000001"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venir Next">
    <w:altName w:val="Avenir Nex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573663"/>
      <w:docPartObj>
        <w:docPartGallery w:val="Page Numbers (Bottom of Page)"/>
        <w:docPartUnique/>
      </w:docPartObj>
    </w:sdtPr>
    <w:sdtEndPr/>
    <w:sdtContent>
      <w:p w14:paraId="3C2059BE" w14:textId="77777777" w:rsidR="00ED4009" w:rsidRPr="00755991" w:rsidRDefault="00ED4009" w:rsidP="00755991">
        <w:pPr>
          <w:pStyle w:val="Pieddepage"/>
          <w:rPr>
            <w:lang w:val="fr-BE"/>
          </w:rPr>
        </w:pPr>
        <w:r>
          <w:rPr>
            <w:rStyle w:val="Lienhypertexte"/>
            <w:color w:val="auto"/>
            <w:u w:val="none"/>
          </w:rPr>
          <w:t>Transparency Register ID No.</w:t>
        </w:r>
        <w:r w:rsidRPr="00755991">
          <w:rPr>
            <w:rStyle w:val="Lienhypertexte"/>
            <w:color w:val="auto"/>
            <w:u w:val="none"/>
          </w:rPr>
          <w:t xml:space="preserve"> 018778010447-60</w:t>
        </w:r>
        <w:r w:rsidRPr="00755991">
          <w:rPr>
            <w:rStyle w:val="Lienhypertexte"/>
            <w:i/>
            <w:color w:val="auto"/>
            <w:u w:val="none"/>
          </w:rPr>
          <w:tab/>
        </w:r>
        <w:r w:rsidRPr="00755991">
          <w:rPr>
            <w:rStyle w:val="Lienhypertexte"/>
            <w:i/>
            <w:color w:val="auto"/>
            <w:u w:val="none"/>
          </w:rPr>
          <w:tab/>
        </w:r>
        <w:r w:rsidRPr="00755991">
          <w:fldChar w:fldCharType="begin"/>
        </w:r>
        <w:r w:rsidRPr="00755991">
          <w:instrText>PAGE   \* MERGEFORMAT</w:instrText>
        </w:r>
        <w:r w:rsidRPr="00755991">
          <w:fldChar w:fldCharType="separate"/>
        </w:r>
        <w:r w:rsidR="00862641" w:rsidRPr="00862641">
          <w:rPr>
            <w:noProof/>
            <w:lang w:val="fr-FR"/>
          </w:rPr>
          <w:t>13</w:t>
        </w:r>
        <w:r w:rsidRPr="00755991">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68332" w14:textId="00B8BCE9" w:rsidR="00ED4009" w:rsidRDefault="00ED4009">
    <w:pPr>
      <w:pStyle w:val="Pieddepage"/>
    </w:pPr>
    <w:r>
      <w:rPr>
        <w:rStyle w:val="Lienhypertexte"/>
        <w:color w:val="auto"/>
        <w:u w:val="none"/>
      </w:rPr>
      <w:t>EU Transparency Register ID No.</w:t>
    </w:r>
    <w:r w:rsidRPr="00755991">
      <w:rPr>
        <w:rStyle w:val="Lienhypertexte"/>
        <w:color w:val="auto"/>
        <w:u w:val="none"/>
      </w:rPr>
      <w:t xml:space="preserve"> 018778010447-60</w:t>
    </w:r>
    <w:r>
      <w:rPr>
        <w:rStyle w:val="Lienhypertexte"/>
        <w:color w:val="auto"/>
        <w:u w:val="none"/>
      </w:rPr>
      <w:t xml:space="preserve">  </w:t>
    </w:r>
    <w:r>
      <w:rPr>
        <w:rStyle w:val="Lienhypertexte"/>
        <w:color w:val="auto"/>
        <w:u w:val="none"/>
      </w:rPr>
      <w:tab/>
    </w:r>
    <w:r>
      <w:rPr>
        <w:rStyle w:val="Lienhypertexte"/>
        <w:color w:val="auto"/>
        <w:u w:val="none"/>
      </w:rPr>
      <w:tab/>
    </w:r>
    <w:r w:rsidRPr="00755991">
      <w:fldChar w:fldCharType="begin"/>
    </w:r>
    <w:r w:rsidRPr="00755991">
      <w:instrText>PAGE   \* MERGEFORMAT</w:instrText>
    </w:r>
    <w:r w:rsidRPr="00755991">
      <w:fldChar w:fldCharType="separate"/>
    </w:r>
    <w:r w:rsidR="00862641" w:rsidRPr="00862641">
      <w:rPr>
        <w:noProof/>
        <w:lang w:val="fr-FR"/>
      </w:rPr>
      <w:t>14</w:t>
    </w:r>
    <w:r w:rsidRPr="0075599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60AD1" w14:textId="77777777" w:rsidR="00D24183" w:rsidRDefault="00D24183">
      <w:pPr>
        <w:spacing w:after="0" w:line="240" w:lineRule="auto"/>
      </w:pPr>
      <w:r>
        <w:separator/>
      </w:r>
    </w:p>
  </w:footnote>
  <w:footnote w:type="continuationSeparator" w:id="0">
    <w:p w14:paraId="588C4119" w14:textId="77777777" w:rsidR="00D24183" w:rsidRDefault="00D241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1FD78" w14:textId="3EB9C92E" w:rsidR="00ED4009" w:rsidRDefault="00ED4009">
    <w:pPr>
      <w:pStyle w:val="En-tte"/>
      <w:rPr>
        <w:noProof/>
        <w:sz w:val="14"/>
        <w:lang w:val="en-US"/>
      </w:rPr>
    </w:pPr>
    <w:r>
      <w:rPr>
        <w:noProof/>
        <w:color w:val="A6A6A6" w:themeColor="background1" w:themeShade="A6"/>
        <w:sz w:val="48"/>
        <w:lang w:val="en-US"/>
      </w:rPr>
      <w:drawing>
        <wp:anchor distT="0" distB="0" distL="114300" distR="114300" simplePos="0" relativeHeight="251660288" behindDoc="0" locked="0" layoutInCell="1" allowOverlap="1" wp14:anchorId="2B3A0CC8" wp14:editId="73F3057A">
          <wp:simplePos x="0" y="0"/>
          <wp:positionH relativeFrom="column">
            <wp:posOffset>7472148</wp:posOffset>
          </wp:positionH>
          <wp:positionV relativeFrom="paragraph">
            <wp:posOffset>-142151</wp:posOffset>
          </wp:positionV>
          <wp:extent cx="973840" cy="982149"/>
          <wp:effectExtent l="0" t="0" r="0"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erma_2017 medaillon 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3840" cy="982149"/>
                  </a:xfrm>
                  <a:prstGeom prst="rect">
                    <a:avLst/>
                  </a:prstGeom>
                </pic:spPr>
              </pic:pic>
            </a:graphicData>
          </a:graphic>
          <wp14:sizeRelH relativeFrom="page">
            <wp14:pctWidth>0</wp14:pctWidth>
          </wp14:sizeRelH>
          <wp14:sizeRelV relativeFrom="page">
            <wp14:pctHeight>0</wp14:pctHeight>
          </wp14:sizeRelV>
        </wp:anchor>
      </w:drawing>
    </w:r>
  </w:p>
  <w:p w14:paraId="3A037C7B" w14:textId="092A8194" w:rsidR="00ED4009" w:rsidRDefault="00ED4009">
    <w:pPr>
      <w:pStyle w:val="En-tte"/>
    </w:pPr>
    <w:r>
      <w:rPr>
        <w:color w:val="A6A6A6" w:themeColor="background1" w:themeShade="A6"/>
        <w:sz w:val="4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92573" w14:textId="31A43205" w:rsidR="00ED4009" w:rsidRDefault="00ED4009">
    <w:pPr>
      <w:pStyle w:val="En-tte"/>
    </w:pPr>
    <w:r>
      <w:rPr>
        <w:noProof/>
        <w:color w:val="A6A6A6" w:themeColor="background1" w:themeShade="A6"/>
        <w:sz w:val="48"/>
        <w:lang w:val="en-US"/>
      </w:rPr>
      <w:drawing>
        <wp:anchor distT="0" distB="0" distL="114300" distR="114300" simplePos="0" relativeHeight="251662336" behindDoc="0" locked="0" layoutInCell="1" allowOverlap="1" wp14:anchorId="031FB57F" wp14:editId="452AC4AA">
          <wp:simplePos x="0" y="0"/>
          <wp:positionH relativeFrom="column">
            <wp:posOffset>7479115</wp:posOffset>
          </wp:positionH>
          <wp:positionV relativeFrom="paragraph">
            <wp:posOffset>-156949</wp:posOffset>
          </wp:positionV>
          <wp:extent cx="973840" cy="982149"/>
          <wp:effectExtent l="0" t="0" r="0" b="889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erma_2017 medaillon 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3840" cy="98214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B0A7E"/>
    <w:multiLevelType w:val="hybridMultilevel"/>
    <w:tmpl w:val="47585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720BC1"/>
    <w:multiLevelType w:val="hybridMultilevel"/>
    <w:tmpl w:val="182A6622"/>
    <w:lvl w:ilvl="0" w:tplc="F70C0DE4">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6872289"/>
    <w:multiLevelType w:val="hybridMultilevel"/>
    <w:tmpl w:val="B6CC3ABC"/>
    <w:lvl w:ilvl="0" w:tplc="42C2735A">
      <w:start w:val="1"/>
      <w:numFmt w:val="bullet"/>
      <w:pStyle w:val="Listepuces"/>
      <w:lvlText w:val=""/>
      <w:lvlJc w:val="left"/>
      <w:pPr>
        <w:ind w:left="360" w:hanging="360"/>
      </w:pPr>
      <w:rPr>
        <w:rFonts w:ascii="Symbol" w:hAnsi="Symbol" w:cs="Times New Roman" w:hint="default"/>
        <w:b w:val="0"/>
        <w:bCs w:val="0"/>
        <w:i w:val="0"/>
        <w:iCs w:val="0"/>
        <w:caps w:val="0"/>
        <w:strike w:val="0"/>
        <w:dstrike w:val="0"/>
        <w:snapToGrid w:val="0"/>
        <w:vanish w:val="0"/>
        <w:color w:val="6A737B"/>
        <w:spacing w:val="0"/>
        <w:w w:val="0"/>
        <w:kern w:val="0"/>
        <w:position w:val="0"/>
        <w:sz w:val="24"/>
        <w:szCs w:val="0"/>
        <w:u w:val="none" w:color="00000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297"/>
    <w:rsid w:val="00002B75"/>
    <w:rsid w:val="000039FE"/>
    <w:rsid w:val="00013F2B"/>
    <w:rsid w:val="00015A9F"/>
    <w:rsid w:val="00015DCC"/>
    <w:rsid w:val="00021C38"/>
    <w:rsid w:val="00030D60"/>
    <w:rsid w:val="00033C3C"/>
    <w:rsid w:val="000359D6"/>
    <w:rsid w:val="00037CCB"/>
    <w:rsid w:val="00043801"/>
    <w:rsid w:val="00052ABA"/>
    <w:rsid w:val="000664F6"/>
    <w:rsid w:val="0007156D"/>
    <w:rsid w:val="00072E0D"/>
    <w:rsid w:val="00082500"/>
    <w:rsid w:val="00087A55"/>
    <w:rsid w:val="00092D31"/>
    <w:rsid w:val="000A0A06"/>
    <w:rsid w:val="000C2DD6"/>
    <w:rsid w:val="000D442A"/>
    <w:rsid w:val="000D5495"/>
    <w:rsid w:val="000E4BE1"/>
    <w:rsid w:val="000F25E1"/>
    <w:rsid w:val="00103BE5"/>
    <w:rsid w:val="0011126F"/>
    <w:rsid w:val="00113EC9"/>
    <w:rsid w:val="00115DE4"/>
    <w:rsid w:val="00125D15"/>
    <w:rsid w:val="001310E1"/>
    <w:rsid w:val="00135B5A"/>
    <w:rsid w:val="00140503"/>
    <w:rsid w:val="00141A42"/>
    <w:rsid w:val="00141BD2"/>
    <w:rsid w:val="0015452B"/>
    <w:rsid w:val="00155047"/>
    <w:rsid w:val="00161D3A"/>
    <w:rsid w:val="00162D9E"/>
    <w:rsid w:val="00163EC8"/>
    <w:rsid w:val="0016453F"/>
    <w:rsid w:val="001729D5"/>
    <w:rsid w:val="00180AEB"/>
    <w:rsid w:val="00193A5C"/>
    <w:rsid w:val="001A5EB3"/>
    <w:rsid w:val="001B3F13"/>
    <w:rsid w:val="001C08DE"/>
    <w:rsid w:val="001C61E1"/>
    <w:rsid w:val="001C6409"/>
    <w:rsid w:val="001C6883"/>
    <w:rsid w:val="001C70C0"/>
    <w:rsid w:val="001D0A03"/>
    <w:rsid w:val="001D3CFA"/>
    <w:rsid w:val="001D5723"/>
    <w:rsid w:val="001E4924"/>
    <w:rsid w:val="001F418E"/>
    <w:rsid w:val="00204599"/>
    <w:rsid w:val="00210239"/>
    <w:rsid w:val="00212934"/>
    <w:rsid w:val="00212EDF"/>
    <w:rsid w:val="00221275"/>
    <w:rsid w:val="002213A5"/>
    <w:rsid w:val="00221796"/>
    <w:rsid w:val="00222B0B"/>
    <w:rsid w:val="002253A4"/>
    <w:rsid w:val="00232706"/>
    <w:rsid w:val="00233D71"/>
    <w:rsid w:val="002346D0"/>
    <w:rsid w:val="002348E8"/>
    <w:rsid w:val="00244365"/>
    <w:rsid w:val="0025275A"/>
    <w:rsid w:val="00256F4D"/>
    <w:rsid w:val="0027107B"/>
    <w:rsid w:val="00274768"/>
    <w:rsid w:val="00282B5C"/>
    <w:rsid w:val="00283524"/>
    <w:rsid w:val="002934DF"/>
    <w:rsid w:val="00294659"/>
    <w:rsid w:val="00297EF2"/>
    <w:rsid w:val="002A6F50"/>
    <w:rsid w:val="002B1FE9"/>
    <w:rsid w:val="002B5FD4"/>
    <w:rsid w:val="002C5257"/>
    <w:rsid w:val="002D0F9F"/>
    <w:rsid w:val="002D2DCC"/>
    <w:rsid w:val="002F7300"/>
    <w:rsid w:val="00310AF6"/>
    <w:rsid w:val="00312AC8"/>
    <w:rsid w:val="0031730B"/>
    <w:rsid w:val="00323273"/>
    <w:rsid w:val="00327B1A"/>
    <w:rsid w:val="0033179C"/>
    <w:rsid w:val="00334C26"/>
    <w:rsid w:val="00335014"/>
    <w:rsid w:val="003356C1"/>
    <w:rsid w:val="003440BB"/>
    <w:rsid w:val="0035025C"/>
    <w:rsid w:val="00351EC4"/>
    <w:rsid w:val="00356600"/>
    <w:rsid w:val="00360169"/>
    <w:rsid w:val="00365760"/>
    <w:rsid w:val="00366576"/>
    <w:rsid w:val="00377C08"/>
    <w:rsid w:val="00380894"/>
    <w:rsid w:val="003838A7"/>
    <w:rsid w:val="003A2484"/>
    <w:rsid w:val="003B3505"/>
    <w:rsid w:val="003B61EC"/>
    <w:rsid w:val="003C629F"/>
    <w:rsid w:val="003D7C5E"/>
    <w:rsid w:val="003E497C"/>
    <w:rsid w:val="003E5A66"/>
    <w:rsid w:val="003E7674"/>
    <w:rsid w:val="003F6BD3"/>
    <w:rsid w:val="00400DFE"/>
    <w:rsid w:val="0040170F"/>
    <w:rsid w:val="00417885"/>
    <w:rsid w:val="00424C76"/>
    <w:rsid w:val="004304EB"/>
    <w:rsid w:val="004342E2"/>
    <w:rsid w:val="004366F9"/>
    <w:rsid w:val="004428DD"/>
    <w:rsid w:val="00442A48"/>
    <w:rsid w:val="004461A0"/>
    <w:rsid w:val="00451F56"/>
    <w:rsid w:val="004546CC"/>
    <w:rsid w:val="00462042"/>
    <w:rsid w:val="00463159"/>
    <w:rsid w:val="00466ABF"/>
    <w:rsid w:val="00474087"/>
    <w:rsid w:val="00485308"/>
    <w:rsid w:val="00492B37"/>
    <w:rsid w:val="00494893"/>
    <w:rsid w:val="00497C80"/>
    <w:rsid w:val="004B3746"/>
    <w:rsid w:val="004B37DA"/>
    <w:rsid w:val="004C06DA"/>
    <w:rsid w:val="004D162C"/>
    <w:rsid w:val="004D3C7A"/>
    <w:rsid w:val="004D3D93"/>
    <w:rsid w:val="004E081E"/>
    <w:rsid w:val="004E1CBC"/>
    <w:rsid w:val="004F0341"/>
    <w:rsid w:val="004F0C24"/>
    <w:rsid w:val="004F162F"/>
    <w:rsid w:val="004F22B9"/>
    <w:rsid w:val="004F2CAF"/>
    <w:rsid w:val="004F7167"/>
    <w:rsid w:val="00502144"/>
    <w:rsid w:val="005033DF"/>
    <w:rsid w:val="00505948"/>
    <w:rsid w:val="0050752D"/>
    <w:rsid w:val="00514DA6"/>
    <w:rsid w:val="00515B6D"/>
    <w:rsid w:val="00521F36"/>
    <w:rsid w:val="00527E3C"/>
    <w:rsid w:val="005341DC"/>
    <w:rsid w:val="00536881"/>
    <w:rsid w:val="0056317E"/>
    <w:rsid w:val="00570881"/>
    <w:rsid w:val="00573D3D"/>
    <w:rsid w:val="005765AB"/>
    <w:rsid w:val="00591C0E"/>
    <w:rsid w:val="005932A8"/>
    <w:rsid w:val="0059697C"/>
    <w:rsid w:val="005B30A1"/>
    <w:rsid w:val="005B337F"/>
    <w:rsid w:val="005B67B6"/>
    <w:rsid w:val="005C2EFE"/>
    <w:rsid w:val="005C4896"/>
    <w:rsid w:val="005C74BC"/>
    <w:rsid w:val="005D3AAD"/>
    <w:rsid w:val="005D5A0B"/>
    <w:rsid w:val="005D648F"/>
    <w:rsid w:val="005D78A9"/>
    <w:rsid w:val="005E21EB"/>
    <w:rsid w:val="005E4A32"/>
    <w:rsid w:val="005F1C57"/>
    <w:rsid w:val="005F56C6"/>
    <w:rsid w:val="005F65EA"/>
    <w:rsid w:val="006008A9"/>
    <w:rsid w:val="00603168"/>
    <w:rsid w:val="006049B1"/>
    <w:rsid w:val="00605446"/>
    <w:rsid w:val="00605C43"/>
    <w:rsid w:val="00613FCC"/>
    <w:rsid w:val="006148A9"/>
    <w:rsid w:val="00621B70"/>
    <w:rsid w:val="00621C8A"/>
    <w:rsid w:val="00627148"/>
    <w:rsid w:val="006320D1"/>
    <w:rsid w:val="00632DAB"/>
    <w:rsid w:val="006357BA"/>
    <w:rsid w:val="006416C2"/>
    <w:rsid w:val="00641B15"/>
    <w:rsid w:val="00642CB5"/>
    <w:rsid w:val="00647BEC"/>
    <w:rsid w:val="00651A60"/>
    <w:rsid w:val="00653320"/>
    <w:rsid w:val="00656F06"/>
    <w:rsid w:val="00664B8F"/>
    <w:rsid w:val="00665406"/>
    <w:rsid w:val="00670662"/>
    <w:rsid w:val="00671EA7"/>
    <w:rsid w:val="00674CF4"/>
    <w:rsid w:val="0067529E"/>
    <w:rsid w:val="00682516"/>
    <w:rsid w:val="0068255C"/>
    <w:rsid w:val="0068572D"/>
    <w:rsid w:val="0068707A"/>
    <w:rsid w:val="0069356C"/>
    <w:rsid w:val="006935B4"/>
    <w:rsid w:val="00694E3E"/>
    <w:rsid w:val="006A43B0"/>
    <w:rsid w:val="006B305F"/>
    <w:rsid w:val="006B4BFB"/>
    <w:rsid w:val="006B5FA4"/>
    <w:rsid w:val="006C4A16"/>
    <w:rsid w:val="006D0467"/>
    <w:rsid w:val="006D40DA"/>
    <w:rsid w:val="006D5095"/>
    <w:rsid w:val="006E1FD0"/>
    <w:rsid w:val="006F2AA3"/>
    <w:rsid w:val="006F7AE7"/>
    <w:rsid w:val="00701CAD"/>
    <w:rsid w:val="007041FE"/>
    <w:rsid w:val="00705B73"/>
    <w:rsid w:val="00734276"/>
    <w:rsid w:val="00740AED"/>
    <w:rsid w:val="00744DD0"/>
    <w:rsid w:val="0074765F"/>
    <w:rsid w:val="00747B4F"/>
    <w:rsid w:val="007516FB"/>
    <w:rsid w:val="00752E7B"/>
    <w:rsid w:val="00753D35"/>
    <w:rsid w:val="00755991"/>
    <w:rsid w:val="00771D5B"/>
    <w:rsid w:val="007754C4"/>
    <w:rsid w:val="00776D6B"/>
    <w:rsid w:val="007802BE"/>
    <w:rsid w:val="007876BF"/>
    <w:rsid w:val="00790297"/>
    <w:rsid w:val="007903DF"/>
    <w:rsid w:val="00791785"/>
    <w:rsid w:val="00793CB6"/>
    <w:rsid w:val="00797FE5"/>
    <w:rsid w:val="007A0331"/>
    <w:rsid w:val="007A454A"/>
    <w:rsid w:val="007A66D5"/>
    <w:rsid w:val="007C2A5C"/>
    <w:rsid w:val="007C5AAD"/>
    <w:rsid w:val="007C6958"/>
    <w:rsid w:val="007D34A6"/>
    <w:rsid w:val="007D4ECC"/>
    <w:rsid w:val="007E54EC"/>
    <w:rsid w:val="007F4B69"/>
    <w:rsid w:val="007F4EA5"/>
    <w:rsid w:val="008017AE"/>
    <w:rsid w:val="008051FE"/>
    <w:rsid w:val="00813300"/>
    <w:rsid w:val="00813DBD"/>
    <w:rsid w:val="008238EC"/>
    <w:rsid w:val="00826875"/>
    <w:rsid w:val="00827ECC"/>
    <w:rsid w:val="00830E9F"/>
    <w:rsid w:val="00837B92"/>
    <w:rsid w:val="008465BF"/>
    <w:rsid w:val="008529B8"/>
    <w:rsid w:val="00861259"/>
    <w:rsid w:val="00861B45"/>
    <w:rsid w:val="0086227B"/>
    <w:rsid w:val="00862641"/>
    <w:rsid w:val="008748B9"/>
    <w:rsid w:val="008757E2"/>
    <w:rsid w:val="00880C0E"/>
    <w:rsid w:val="00891069"/>
    <w:rsid w:val="008972B0"/>
    <w:rsid w:val="008A1D59"/>
    <w:rsid w:val="008A4FA8"/>
    <w:rsid w:val="008A73E0"/>
    <w:rsid w:val="008B4471"/>
    <w:rsid w:val="008C02BB"/>
    <w:rsid w:val="008C4BC0"/>
    <w:rsid w:val="008D3ABC"/>
    <w:rsid w:val="008D4D48"/>
    <w:rsid w:val="008E0C17"/>
    <w:rsid w:val="008E61FF"/>
    <w:rsid w:val="008F0AEF"/>
    <w:rsid w:val="008F6533"/>
    <w:rsid w:val="00900247"/>
    <w:rsid w:val="009006E2"/>
    <w:rsid w:val="0090278F"/>
    <w:rsid w:val="00902CA9"/>
    <w:rsid w:val="009104C1"/>
    <w:rsid w:val="009226B6"/>
    <w:rsid w:val="00922EC7"/>
    <w:rsid w:val="009255B5"/>
    <w:rsid w:val="00935ECA"/>
    <w:rsid w:val="009432DA"/>
    <w:rsid w:val="00943C29"/>
    <w:rsid w:val="00946BC1"/>
    <w:rsid w:val="0095101D"/>
    <w:rsid w:val="00962AB5"/>
    <w:rsid w:val="00967E7F"/>
    <w:rsid w:val="00970050"/>
    <w:rsid w:val="00973EB4"/>
    <w:rsid w:val="009800F6"/>
    <w:rsid w:val="00980BAC"/>
    <w:rsid w:val="00994B64"/>
    <w:rsid w:val="009976C8"/>
    <w:rsid w:val="009A0AAF"/>
    <w:rsid w:val="009A4F27"/>
    <w:rsid w:val="009B135D"/>
    <w:rsid w:val="009B1BDF"/>
    <w:rsid w:val="009B7A61"/>
    <w:rsid w:val="009C4701"/>
    <w:rsid w:val="009D1D4C"/>
    <w:rsid w:val="009D34A4"/>
    <w:rsid w:val="009D3F10"/>
    <w:rsid w:val="009E2030"/>
    <w:rsid w:val="009E3C5F"/>
    <w:rsid w:val="009E5B7C"/>
    <w:rsid w:val="009F203A"/>
    <w:rsid w:val="00A012BF"/>
    <w:rsid w:val="00A02979"/>
    <w:rsid w:val="00A07747"/>
    <w:rsid w:val="00A11ABA"/>
    <w:rsid w:val="00A15644"/>
    <w:rsid w:val="00A16D85"/>
    <w:rsid w:val="00A177BA"/>
    <w:rsid w:val="00A221EA"/>
    <w:rsid w:val="00A242C3"/>
    <w:rsid w:val="00A255C7"/>
    <w:rsid w:val="00A2595F"/>
    <w:rsid w:val="00A31A98"/>
    <w:rsid w:val="00A32C0F"/>
    <w:rsid w:val="00A34892"/>
    <w:rsid w:val="00A351C5"/>
    <w:rsid w:val="00A401DD"/>
    <w:rsid w:val="00A41044"/>
    <w:rsid w:val="00A473FE"/>
    <w:rsid w:val="00A54C6C"/>
    <w:rsid w:val="00A63E89"/>
    <w:rsid w:val="00A66A92"/>
    <w:rsid w:val="00A86043"/>
    <w:rsid w:val="00A86218"/>
    <w:rsid w:val="00A94D4E"/>
    <w:rsid w:val="00AA362B"/>
    <w:rsid w:val="00AB0B13"/>
    <w:rsid w:val="00AB1838"/>
    <w:rsid w:val="00AB2F56"/>
    <w:rsid w:val="00AB34EA"/>
    <w:rsid w:val="00AB35E2"/>
    <w:rsid w:val="00AE2A5E"/>
    <w:rsid w:val="00AF3CA0"/>
    <w:rsid w:val="00AF5A80"/>
    <w:rsid w:val="00B07641"/>
    <w:rsid w:val="00B0795D"/>
    <w:rsid w:val="00B16A23"/>
    <w:rsid w:val="00B17CA9"/>
    <w:rsid w:val="00B23B44"/>
    <w:rsid w:val="00B271F6"/>
    <w:rsid w:val="00B343D2"/>
    <w:rsid w:val="00B36397"/>
    <w:rsid w:val="00B37208"/>
    <w:rsid w:val="00B40962"/>
    <w:rsid w:val="00B534AB"/>
    <w:rsid w:val="00B674B7"/>
    <w:rsid w:val="00B7152D"/>
    <w:rsid w:val="00B75F85"/>
    <w:rsid w:val="00B800F7"/>
    <w:rsid w:val="00B82EF0"/>
    <w:rsid w:val="00B8457B"/>
    <w:rsid w:val="00B847BA"/>
    <w:rsid w:val="00B91C65"/>
    <w:rsid w:val="00B95727"/>
    <w:rsid w:val="00BA386A"/>
    <w:rsid w:val="00BB00AB"/>
    <w:rsid w:val="00BB073D"/>
    <w:rsid w:val="00BB4150"/>
    <w:rsid w:val="00BC2DC7"/>
    <w:rsid w:val="00BD5000"/>
    <w:rsid w:val="00BD785E"/>
    <w:rsid w:val="00BE0655"/>
    <w:rsid w:val="00BE3A74"/>
    <w:rsid w:val="00BE7E67"/>
    <w:rsid w:val="00BF25BD"/>
    <w:rsid w:val="00BF2902"/>
    <w:rsid w:val="00BF2A4C"/>
    <w:rsid w:val="00C0541F"/>
    <w:rsid w:val="00C159F4"/>
    <w:rsid w:val="00C24EB5"/>
    <w:rsid w:val="00C26DA2"/>
    <w:rsid w:val="00C33E9B"/>
    <w:rsid w:val="00C4266E"/>
    <w:rsid w:val="00C445C6"/>
    <w:rsid w:val="00C47839"/>
    <w:rsid w:val="00C53D0F"/>
    <w:rsid w:val="00C6353F"/>
    <w:rsid w:val="00C6375A"/>
    <w:rsid w:val="00C645CE"/>
    <w:rsid w:val="00C64759"/>
    <w:rsid w:val="00C73084"/>
    <w:rsid w:val="00C73E37"/>
    <w:rsid w:val="00C75720"/>
    <w:rsid w:val="00C80A08"/>
    <w:rsid w:val="00C82ECD"/>
    <w:rsid w:val="00C847F5"/>
    <w:rsid w:val="00C8628A"/>
    <w:rsid w:val="00C9482D"/>
    <w:rsid w:val="00C958E6"/>
    <w:rsid w:val="00C960A8"/>
    <w:rsid w:val="00C96238"/>
    <w:rsid w:val="00CA03BF"/>
    <w:rsid w:val="00CB06CF"/>
    <w:rsid w:val="00CB723D"/>
    <w:rsid w:val="00CC5349"/>
    <w:rsid w:val="00CC7385"/>
    <w:rsid w:val="00CD0344"/>
    <w:rsid w:val="00CD344A"/>
    <w:rsid w:val="00CD6323"/>
    <w:rsid w:val="00CE3344"/>
    <w:rsid w:val="00CE5FB2"/>
    <w:rsid w:val="00CF0919"/>
    <w:rsid w:val="00D00AB1"/>
    <w:rsid w:val="00D069F9"/>
    <w:rsid w:val="00D12581"/>
    <w:rsid w:val="00D1308E"/>
    <w:rsid w:val="00D16C96"/>
    <w:rsid w:val="00D24183"/>
    <w:rsid w:val="00D26CCB"/>
    <w:rsid w:val="00D3281E"/>
    <w:rsid w:val="00D34D5F"/>
    <w:rsid w:val="00D36DF9"/>
    <w:rsid w:val="00D400D2"/>
    <w:rsid w:val="00D447AD"/>
    <w:rsid w:val="00D60A1E"/>
    <w:rsid w:val="00D618B1"/>
    <w:rsid w:val="00D61ACF"/>
    <w:rsid w:val="00D652D9"/>
    <w:rsid w:val="00D723AA"/>
    <w:rsid w:val="00D728BA"/>
    <w:rsid w:val="00D73887"/>
    <w:rsid w:val="00D74CF7"/>
    <w:rsid w:val="00D75018"/>
    <w:rsid w:val="00D76B6F"/>
    <w:rsid w:val="00D818C9"/>
    <w:rsid w:val="00D81E55"/>
    <w:rsid w:val="00D86B2C"/>
    <w:rsid w:val="00D87A27"/>
    <w:rsid w:val="00DA093A"/>
    <w:rsid w:val="00DA2268"/>
    <w:rsid w:val="00DA7E00"/>
    <w:rsid w:val="00DB1E37"/>
    <w:rsid w:val="00DB26F6"/>
    <w:rsid w:val="00DB5948"/>
    <w:rsid w:val="00DB6568"/>
    <w:rsid w:val="00DC12D6"/>
    <w:rsid w:val="00DC4543"/>
    <w:rsid w:val="00DC6F85"/>
    <w:rsid w:val="00DD5B62"/>
    <w:rsid w:val="00DE0D59"/>
    <w:rsid w:val="00DE1451"/>
    <w:rsid w:val="00DF01FC"/>
    <w:rsid w:val="00DF42D1"/>
    <w:rsid w:val="00DF5694"/>
    <w:rsid w:val="00DF7DF7"/>
    <w:rsid w:val="00E01EE0"/>
    <w:rsid w:val="00E0560A"/>
    <w:rsid w:val="00E12CE4"/>
    <w:rsid w:val="00E131A5"/>
    <w:rsid w:val="00E14E8A"/>
    <w:rsid w:val="00E20C8B"/>
    <w:rsid w:val="00E2398F"/>
    <w:rsid w:val="00E24535"/>
    <w:rsid w:val="00E3203C"/>
    <w:rsid w:val="00E32D0C"/>
    <w:rsid w:val="00E3467C"/>
    <w:rsid w:val="00E35137"/>
    <w:rsid w:val="00E37B16"/>
    <w:rsid w:val="00E403EF"/>
    <w:rsid w:val="00E45C60"/>
    <w:rsid w:val="00E53497"/>
    <w:rsid w:val="00E54506"/>
    <w:rsid w:val="00E64B9C"/>
    <w:rsid w:val="00E705E2"/>
    <w:rsid w:val="00E7235E"/>
    <w:rsid w:val="00E77603"/>
    <w:rsid w:val="00E81CE7"/>
    <w:rsid w:val="00E82D01"/>
    <w:rsid w:val="00E84F52"/>
    <w:rsid w:val="00E86855"/>
    <w:rsid w:val="00E868D9"/>
    <w:rsid w:val="00E96E10"/>
    <w:rsid w:val="00E97050"/>
    <w:rsid w:val="00E97F83"/>
    <w:rsid w:val="00EA4A15"/>
    <w:rsid w:val="00EA7401"/>
    <w:rsid w:val="00EB6C8C"/>
    <w:rsid w:val="00EB7E8C"/>
    <w:rsid w:val="00EC04F9"/>
    <w:rsid w:val="00EC2E34"/>
    <w:rsid w:val="00EC2F25"/>
    <w:rsid w:val="00EC58EF"/>
    <w:rsid w:val="00ED0C27"/>
    <w:rsid w:val="00ED129E"/>
    <w:rsid w:val="00ED4009"/>
    <w:rsid w:val="00EE44A8"/>
    <w:rsid w:val="00EE602C"/>
    <w:rsid w:val="00EF5018"/>
    <w:rsid w:val="00F31F71"/>
    <w:rsid w:val="00F407DC"/>
    <w:rsid w:val="00F40F90"/>
    <w:rsid w:val="00F46C58"/>
    <w:rsid w:val="00F50C1D"/>
    <w:rsid w:val="00F536A1"/>
    <w:rsid w:val="00F70724"/>
    <w:rsid w:val="00F707A6"/>
    <w:rsid w:val="00F70F75"/>
    <w:rsid w:val="00F7232A"/>
    <w:rsid w:val="00F86D64"/>
    <w:rsid w:val="00F86FBD"/>
    <w:rsid w:val="00F903AA"/>
    <w:rsid w:val="00F97972"/>
    <w:rsid w:val="00FA47C4"/>
    <w:rsid w:val="00FA6F66"/>
    <w:rsid w:val="00FB2934"/>
    <w:rsid w:val="00FB45BD"/>
    <w:rsid w:val="00FC06FA"/>
    <w:rsid w:val="00FC2695"/>
    <w:rsid w:val="00FC69C8"/>
    <w:rsid w:val="00FD38E9"/>
    <w:rsid w:val="00FD4E77"/>
    <w:rsid w:val="00FD5F83"/>
    <w:rsid w:val="00FE1583"/>
    <w:rsid w:val="00FE3F78"/>
    <w:rsid w:val="00FE5A78"/>
    <w:rsid w:val="00FF5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AAB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480" w:lineRule="auto"/>
    </w:pPr>
    <w:rPr>
      <w:lang w:val="en-GB"/>
    </w:rPr>
  </w:style>
  <w:style w:type="paragraph" w:styleId="Titre1">
    <w:name w:val="heading 1"/>
    <w:basedOn w:val="Normal"/>
    <w:link w:val="Titre1Car"/>
    <w:qFormat/>
    <w:rsid w:val="00DC12D6"/>
    <w:pPr>
      <w:autoSpaceDE w:val="0"/>
      <w:autoSpaceDN w:val="0"/>
      <w:adjustRightInd w:val="0"/>
      <w:spacing w:before="600" w:after="20" w:line="240" w:lineRule="auto"/>
      <w:textAlignment w:val="center"/>
      <w:outlineLvl w:val="0"/>
    </w:pPr>
    <w:rPr>
      <w:rFonts w:ascii="Frutiger LT Com 45 Light" w:eastAsia="Times New Roman" w:hAnsi="Frutiger LT Com 45 Light" w:cs="Arial"/>
      <w:b/>
      <w:bCs/>
      <w:color w:val="000000"/>
      <w:sz w:val="28"/>
      <w:szCs w:val="36"/>
    </w:rPr>
  </w:style>
  <w:style w:type="paragraph" w:styleId="Titre2">
    <w:name w:val="heading 2"/>
    <w:basedOn w:val="Normal"/>
    <w:next w:val="Normal"/>
    <w:link w:val="Titre2Car"/>
    <w:uiPriority w:val="9"/>
    <w:semiHidden/>
    <w:unhideWhenUsed/>
    <w:qFormat/>
    <w:rsid w:val="00515B6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semiHidden/>
    <w:unhideWhenUsed/>
    <w:qFormat/>
    <w:rsid w:val="00F7072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703"/>
        <w:tab w:val="right" w:pos="9406"/>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703"/>
        <w:tab w:val="right" w:pos="9406"/>
      </w:tabs>
      <w:spacing w:after="0" w:line="240" w:lineRule="auto"/>
    </w:pPr>
  </w:style>
  <w:style w:type="character" w:customStyle="1" w:styleId="PieddepageCar">
    <w:name w:val="Pied de page Car"/>
    <w:basedOn w:val="Policepardfaut"/>
    <w:link w:val="Pieddepage"/>
    <w:uiPriority w:val="99"/>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Paragraphedeliste">
    <w:name w:val="List Paragraph"/>
    <w:basedOn w:val="Normal"/>
    <w:uiPriority w:val="34"/>
    <w:qFormat/>
    <w:pPr>
      <w:ind w:left="720"/>
      <w:contextualSpacing/>
    </w:pPr>
  </w:style>
  <w:style w:type="character" w:styleId="Textedelespacerserv">
    <w:name w:val="Placeholder Text"/>
    <w:basedOn w:val="Policepardfaut"/>
    <w:uiPriority w:val="99"/>
    <w:semiHidden/>
    <w:rPr>
      <w:color w:val="808080"/>
    </w:rPr>
  </w:style>
  <w:style w:type="character" w:styleId="Lienhypertexte">
    <w:name w:val="Hyperlink"/>
    <w:basedOn w:val="Lienhypertextesuivivisit"/>
    <w:uiPriority w:val="99"/>
    <w:unhideWhenUsed/>
    <w:rPr>
      <w:color w:val="0000FF" w:themeColor="hyperlink"/>
      <w:u w:val="single"/>
      <w14:cntxtAlts/>
    </w:rPr>
  </w:style>
  <w:style w:type="character" w:styleId="Lienhypertextesuivivisit">
    <w:name w:val="FollowedHyperlink"/>
    <w:basedOn w:val="Policepardfaut"/>
    <w:uiPriority w:val="99"/>
    <w:semiHidden/>
    <w:unhideWhenUsed/>
    <w:rPr>
      <w:color w:val="0000CC"/>
      <w:u w:val="single"/>
    </w:rPr>
  </w:style>
  <w:style w:type="character" w:styleId="Marquedecommentaire">
    <w:name w:val="annotation reference"/>
    <w:basedOn w:val="Policepardfaut"/>
    <w:uiPriority w:val="99"/>
    <w:semiHidden/>
    <w:unhideWhenUsed/>
    <w:rsid w:val="008D4D48"/>
    <w:rPr>
      <w:sz w:val="16"/>
      <w:szCs w:val="16"/>
    </w:rPr>
  </w:style>
  <w:style w:type="paragraph" w:styleId="Commentaire">
    <w:name w:val="annotation text"/>
    <w:basedOn w:val="Normal"/>
    <w:link w:val="CommentaireCar"/>
    <w:uiPriority w:val="99"/>
    <w:unhideWhenUsed/>
    <w:rsid w:val="008D4D48"/>
    <w:pPr>
      <w:spacing w:line="240" w:lineRule="auto"/>
    </w:pPr>
    <w:rPr>
      <w:sz w:val="20"/>
      <w:szCs w:val="20"/>
    </w:rPr>
  </w:style>
  <w:style w:type="character" w:customStyle="1" w:styleId="CommentaireCar">
    <w:name w:val="Commentaire Car"/>
    <w:basedOn w:val="Policepardfaut"/>
    <w:link w:val="Commentaire"/>
    <w:uiPriority w:val="99"/>
    <w:rsid w:val="008D4D48"/>
    <w:rPr>
      <w:sz w:val="20"/>
      <w:szCs w:val="20"/>
      <w:lang w:val="en-GB"/>
    </w:rPr>
  </w:style>
  <w:style w:type="paragraph" w:styleId="Objetducommentaire">
    <w:name w:val="annotation subject"/>
    <w:basedOn w:val="Commentaire"/>
    <w:next w:val="Commentaire"/>
    <w:link w:val="ObjetducommentaireCar"/>
    <w:uiPriority w:val="99"/>
    <w:semiHidden/>
    <w:unhideWhenUsed/>
    <w:rsid w:val="008D4D48"/>
    <w:rPr>
      <w:b/>
      <w:bCs/>
    </w:rPr>
  </w:style>
  <w:style w:type="character" w:customStyle="1" w:styleId="ObjetducommentaireCar">
    <w:name w:val="Objet du commentaire Car"/>
    <w:basedOn w:val="CommentaireCar"/>
    <w:link w:val="Objetducommentaire"/>
    <w:uiPriority w:val="99"/>
    <w:semiHidden/>
    <w:rsid w:val="008D4D48"/>
    <w:rPr>
      <w:b/>
      <w:bCs/>
      <w:sz w:val="20"/>
      <w:szCs w:val="20"/>
      <w:lang w:val="en-GB"/>
    </w:rPr>
  </w:style>
  <w:style w:type="paragraph" w:styleId="Rvision">
    <w:name w:val="Revision"/>
    <w:hidden/>
    <w:uiPriority w:val="99"/>
    <w:semiHidden/>
    <w:rsid w:val="00F46C58"/>
    <w:pPr>
      <w:spacing w:after="0" w:line="240" w:lineRule="auto"/>
    </w:pPr>
    <w:rPr>
      <w:lang w:val="en-GB"/>
    </w:rPr>
  </w:style>
  <w:style w:type="character" w:customStyle="1" w:styleId="Titre1Car">
    <w:name w:val="Titre 1 Car"/>
    <w:basedOn w:val="Policepardfaut"/>
    <w:link w:val="Titre1"/>
    <w:rsid w:val="00DC12D6"/>
    <w:rPr>
      <w:rFonts w:ascii="Frutiger LT Com 45 Light" w:eastAsia="Times New Roman" w:hAnsi="Frutiger LT Com 45 Light" w:cs="Arial"/>
      <w:b/>
      <w:bCs/>
      <w:color w:val="000000"/>
      <w:sz w:val="28"/>
      <w:szCs w:val="36"/>
      <w:lang w:val="en-GB"/>
    </w:rPr>
  </w:style>
  <w:style w:type="paragraph" w:styleId="Notedebasdepage">
    <w:name w:val="footnote text"/>
    <w:basedOn w:val="Normal"/>
    <w:link w:val="NotedebasdepageCar"/>
    <w:uiPriority w:val="99"/>
    <w:unhideWhenUsed/>
    <w:rsid w:val="00E97050"/>
    <w:pPr>
      <w:spacing w:after="0" w:line="240" w:lineRule="auto"/>
    </w:pPr>
    <w:rPr>
      <w:sz w:val="20"/>
      <w:szCs w:val="20"/>
    </w:rPr>
  </w:style>
  <w:style w:type="character" w:customStyle="1" w:styleId="NotedebasdepageCar">
    <w:name w:val="Note de bas de page Car"/>
    <w:basedOn w:val="Policepardfaut"/>
    <w:link w:val="Notedebasdepage"/>
    <w:uiPriority w:val="99"/>
    <w:rsid w:val="00E97050"/>
    <w:rPr>
      <w:sz w:val="20"/>
      <w:szCs w:val="20"/>
      <w:lang w:val="en-GB"/>
    </w:rPr>
  </w:style>
  <w:style w:type="character" w:styleId="Appelnotedebasdep">
    <w:name w:val="footnote reference"/>
    <w:basedOn w:val="Policepardfaut"/>
    <w:uiPriority w:val="99"/>
    <w:semiHidden/>
    <w:unhideWhenUsed/>
    <w:rsid w:val="00E97050"/>
    <w:rPr>
      <w:vertAlign w:val="superscript"/>
    </w:rPr>
  </w:style>
  <w:style w:type="character" w:customStyle="1" w:styleId="selectable">
    <w:name w:val="selectable"/>
    <w:basedOn w:val="Policepardfaut"/>
    <w:rsid w:val="00E97050"/>
  </w:style>
  <w:style w:type="paragraph" w:styleId="Notedefin">
    <w:name w:val="endnote text"/>
    <w:basedOn w:val="Normal"/>
    <w:link w:val="NotedefinCar"/>
    <w:uiPriority w:val="99"/>
    <w:semiHidden/>
    <w:unhideWhenUsed/>
    <w:rsid w:val="00682516"/>
    <w:pPr>
      <w:spacing w:after="0" w:line="240" w:lineRule="auto"/>
    </w:pPr>
    <w:rPr>
      <w:sz w:val="20"/>
      <w:szCs w:val="20"/>
    </w:rPr>
  </w:style>
  <w:style w:type="character" w:customStyle="1" w:styleId="NotedefinCar">
    <w:name w:val="Note de fin Car"/>
    <w:basedOn w:val="Policepardfaut"/>
    <w:link w:val="Notedefin"/>
    <w:uiPriority w:val="99"/>
    <w:semiHidden/>
    <w:rsid w:val="00682516"/>
    <w:rPr>
      <w:sz w:val="20"/>
      <w:szCs w:val="20"/>
      <w:lang w:val="en-GB"/>
    </w:rPr>
  </w:style>
  <w:style w:type="character" w:styleId="Appeldenotedefin">
    <w:name w:val="endnote reference"/>
    <w:basedOn w:val="Policepardfaut"/>
    <w:uiPriority w:val="99"/>
    <w:semiHidden/>
    <w:unhideWhenUsed/>
    <w:rsid w:val="00682516"/>
    <w:rPr>
      <w:vertAlign w:val="superscript"/>
    </w:rPr>
  </w:style>
  <w:style w:type="paragraph" w:customStyle="1" w:styleId="Default">
    <w:name w:val="Default"/>
    <w:rsid w:val="00605446"/>
    <w:pPr>
      <w:autoSpaceDE w:val="0"/>
      <w:autoSpaceDN w:val="0"/>
      <w:adjustRightInd w:val="0"/>
      <w:spacing w:after="0" w:line="240" w:lineRule="auto"/>
    </w:pPr>
    <w:rPr>
      <w:rFonts w:ascii="Calibri" w:hAnsi="Calibri" w:cs="Calibri"/>
      <w:color w:val="000000"/>
      <w:sz w:val="24"/>
      <w:szCs w:val="24"/>
    </w:rPr>
  </w:style>
  <w:style w:type="character" w:customStyle="1" w:styleId="Titre2Car">
    <w:name w:val="Titre 2 Car"/>
    <w:basedOn w:val="Policepardfaut"/>
    <w:link w:val="Titre2"/>
    <w:uiPriority w:val="9"/>
    <w:semiHidden/>
    <w:rsid w:val="00515B6D"/>
    <w:rPr>
      <w:rFonts w:asciiTheme="majorHAnsi" w:eastAsiaTheme="majorEastAsia" w:hAnsiTheme="majorHAnsi" w:cstheme="majorBidi"/>
      <w:color w:val="365F91" w:themeColor="accent1" w:themeShade="BF"/>
      <w:sz w:val="26"/>
      <w:szCs w:val="26"/>
      <w:lang w:val="en-GB"/>
    </w:rPr>
  </w:style>
  <w:style w:type="paragraph" w:styleId="Listepuces">
    <w:name w:val="List Bullet"/>
    <w:uiPriority w:val="99"/>
    <w:unhideWhenUsed/>
    <w:qFormat/>
    <w:rsid w:val="00334C26"/>
    <w:pPr>
      <w:numPr>
        <w:numId w:val="1"/>
      </w:numPr>
      <w:spacing w:after="0" w:line="240" w:lineRule="auto"/>
      <w:contextualSpacing/>
    </w:pPr>
    <w:rPr>
      <w:rFonts w:ascii="Calibri" w:eastAsia="Calibri" w:hAnsi="Calibri" w:cs="Times New Roman"/>
      <w:color w:val="5F5F5F"/>
    </w:rPr>
  </w:style>
  <w:style w:type="table" w:styleId="Grilledutableau">
    <w:name w:val="Table Grid"/>
    <w:basedOn w:val="TableauNormal"/>
    <w:uiPriority w:val="59"/>
    <w:rsid w:val="00334C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334C2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itre3Car">
    <w:name w:val="Titre 3 Car"/>
    <w:basedOn w:val="Policepardfaut"/>
    <w:link w:val="Titre3"/>
    <w:uiPriority w:val="9"/>
    <w:semiHidden/>
    <w:rsid w:val="00F70724"/>
    <w:rPr>
      <w:rFonts w:asciiTheme="majorHAnsi" w:eastAsiaTheme="majorEastAsia" w:hAnsiTheme="majorHAnsi" w:cstheme="majorBidi"/>
      <w:color w:val="243F60" w:themeColor="accent1" w:themeShade="7F"/>
      <w:sz w:val="24"/>
      <w:szCs w:val="24"/>
      <w:lang w:val="en-GB"/>
    </w:rPr>
  </w:style>
  <w:style w:type="paragraph" w:customStyle="1" w:styleId="Pa5">
    <w:name w:val="Pa5"/>
    <w:basedOn w:val="Default"/>
    <w:next w:val="Default"/>
    <w:uiPriority w:val="99"/>
    <w:rsid w:val="00F50C1D"/>
    <w:pPr>
      <w:spacing w:line="141" w:lineRule="atLeast"/>
    </w:pPr>
    <w:rPr>
      <w:rFonts w:ascii="Avenir Next" w:hAnsi="Avenir Next" w:cstheme="minorBidi"/>
      <w:color w:val="auto"/>
    </w:rPr>
  </w:style>
  <w:style w:type="paragraph" w:customStyle="1" w:styleId="Pa0">
    <w:name w:val="Pa0"/>
    <w:basedOn w:val="Default"/>
    <w:next w:val="Default"/>
    <w:uiPriority w:val="99"/>
    <w:rsid w:val="00424C76"/>
    <w:pPr>
      <w:spacing w:line="141" w:lineRule="atLeast"/>
    </w:pPr>
    <w:rPr>
      <w:rFonts w:ascii="Avenir Next" w:hAnsi="Avenir Next" w:cstheme="minorBidi"/>
      <w:color w:val="auto"/>
    </w:rPr>
  </w:style>
  <w:style w:type="paragraph" w:customStyle="1" w:styleId="Pa8">
    <w:name w:val="Pa8"/>
    <w:basedOn w:val="Default"/>
    <w:next w:val="Default"/>
    <w:uiPriority w:val="99"/>
    <w:rsid w:val="00424C76"/>
    <w:pPr>
      <w:spacing w:line="141" w:lineRule="atLeast"/>
    </w:pPr>
    <w:rPr>
      <w:rFonts w:ascii="Avenir Next" w:hAnsi="Avenir Nex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4529">
      <w:bodyDiv w:val="1"/>
      <w:marLeft w:val="0"/>
      <w:marRight w:val="0"/>
      <w:marTop w:val="0"/>
      <w:marBottom w:val="0"/>
      <w:divBdr>
        <w:top w:val="none" w:sz="0" w:space="0" w:color="auto"/>
        <w:left w:val="none" w:sz="0" w:space="0" w:color="auto"/>
        <w:bottom w:val="none" w:sz="0" w:space="0" w:color="auto"/>
        <w:right w:val="none" w:sz="0" w:space="0" w:color="auto"/>
      </w:divBdr>
      <w:divsChild>
        <w:div w:id="1833570826">
          <w:marLeft w:val="547"/>
          <w:marRight w:val="0"/>
          <w:marTop w:val="91"/>
          <w:marBottom w:val="0"/>
          <w:divBdr>
            <w:top w:val="none" w:sz="0" w:space="0" w:color="auto"/>
            <w:left w:val="none" w:sz="0" w:space="0" w:color="auto"/>
            <w:bottom w:val="none" w:sz="0" w:space="0" w:color="auto"/>
            <w:right w:val="none" w:sz="0" w:space="0" w:color="auto"/>
          </w:divBdr>
        </w:div>
      </w:divsChild>
    </w:div>
    <w:div w:id="102462452">
      <w:bodyDiv w:val="1"/>
      <w:marLeft w:val="0"/>
      <w:marRight w:val="0"/>
      <w:marTop w:val="0"/>
      <w:marBottom w:val="0"/>
      <w:divBdr>
        <w:top w:val="none" w:sz="0" w:space="0" w:color="auto"/>
        <w:left w:val="none" w:sz="0" w:space="0" w:color="auto"/>
        <w:bottom w:val="none" w:sz="0" w:space="0" w:color="auto"/>
        <w:right w:val="none" w:sz="0" w:space="0" w:color="auto"/>
      </w:divBdr>
    </w:div>
    <w:div w:id="234167826">
      <w:bodyDiv w:val="1"/>
      <w:marLeft w:val="0"/>
      <w:marRight w:val="0"/>
      <w:marTop w:val="0"/>
      <w:marBottom w:val="0"/>
      <w:divBdr>
        <w:top w:val="none" w:sz="0" w:space="0" w:color="auto"/>
        <w:left w:val="none" w:sz="0" w:space="0" w:color="auto"/>
        <w:bottom w:val="none" w:sz="0" w:space="0" w:color="auto"/>
        <w:right w:val="none" w:sz="0" w:space="0" w:color="auto"/>
      </w:divBdr>
    </w:div>
    <w:div w:id="394402232">
      <w:bodyDiv w:val="1"/>
      <w:marLeft w:val="0"/>
      <w:marRight w:val="0"/>
      <w:marTop w:val="0"/>
      <w:marBottom w:val="0"/>
      <w:divBdr>
        <w:top w:val="none" w:sz="0" w:space="0" w:color="auto"/>
        <w:left w:val="none" w:sz="0" w:space="0" w:color="auto"/>
        <w:bottom w:val="none" w:sz="0" w:space="0" w:color="auto"/>
        <w:right w:val="none" w:sz="0" w:space="0" w:color="auto"/>
      </w:divBdr>
    </w:div>
    <w:div w:id="436800526">
      <w:bodyDiv w:val="1"/>
      <w:marLeft w:val="0"/>
      <w:marRight w:val="0"/>
      <w:marTop w:val="0"/>
      <w:marBottom w:val="0"/>
      <w:divBdr>
        <w:top w:val="none" w:sz="0" w:space="0" w:color="auto"/>
        <w:left w:val="none" w:sz="0" w:space="0" w:color="auto"/>
        <w:bottom w:val="none" w:sz="0" w:space="0" w:color="auto"/>
        <w:right w:val="none" w:sz="0" w:space="0" w:color="auto"/>
      </w:divBdr>
    </w:div>
    <w:div w:id="476459721">
      <w:bodyDiv w:val="1"/>
      <w:marLeft w:val="0"/>
      <w:marRight w:val="0"/>
      <w:marTop w:val="0"/>
      <w:marBottom w:val="0"/>
      <w:divBdr>
        <w:top w:val="none" w:sz="0" w:space="0" w:color="auto"/>
        <w:left w:val="none" w:sz="0" w:space="0" w:color="auto"/>
        <w:bottom w:val="none" w:sz="0" w:space="0" w:color="auto"/>
        <w:right w:val="none" w:sz="0" w:space="0" w:color="auto"/>
      </w:divBdr>
    </w:div>
    <w:div w:id="494689216">
      <w:bodyDiv w:val="1"/>
      <w:marLeft w:val="0"/>
      <w:marRight w:val="0"/>
      <w:marTop w:val="0"/>
      <w:marBottom w:val="0"/>
      <w:divBdr>
        <w:top w:val="none" w:sz="0" w:space="0" w:color="auto"/>
        <w:left w:val="none" w:sz="0" w:space="0" w:color="auto"/>
        <w:bottom w:val="none" w:sz="0" w:space="0" w:color="auto"/>
        <w:right w:val="none" w:sz="0" w:space="0" w:color="auto"/>
      </w:divBdr>
    </w:div>
    <w:div w:id="506596742">
      <w:bodyDiv w:val="1"/>
      <w:marLeft w:val="0"/>
      <w:marRight w:val="0"/>
      <w:marTop w:val="0"/>
      <w:marBottom w:val="0"/>
      <w:divBdr>
        <w:top w:val="none" w:sz="0" w:space="0" w:color="auto"/>
        <w:left w:val="none" w:sz="0" w:space="0" w:color="auto"/>
        <w:bottom w:val="none" w:sz="0" w:space="0" w:color="auto"/>
        <w:right w:val="none" w:sz="0" w:space="0" w:color="auto"/>
      </w:divBdr>
    </w:div>
    <w:div w:id="527791331">
      <w:bodyDiv w:val="1"/>
      <w:marLeft w:val="0"/>
      <w:marRight w:val="0"/>
      <w:marTop w:val="0"/>
      <w:marBottom w:val="0"/>
      <w:divBdr>
        <w:top w:val="none" w:sz="0" w:space="0" w:color="auto"/>
        <w:left w:val="none" w:sz="0" w:space="0" w:color="auto"/>
        <w:bottom w:val="none" w:sz="0" w:space="0" w:color="auto"/>
        <w:right w:val="none" w:sz="0" w:space="0" w:color="auto"/>
      </w:divBdr>
    </w:div>
    <w:div w:id="582298417">
      <w:bodyDiv w:val="1"/>
      <w:marLeft w:val="0"/>
      <w:marRight w:val="0"/>
      <w:marTop w:val="0"/>
      <w:marBottom w:val="0"/>
      <w:divBdr>
        <w:top w:val="none" w:sz="0" w:space="0" w:color="auto"/>
        <w:left w:val="none" w:sz="0" w:space="0" w:color="auto"/>
        <w:bottom w:val="none" w:sz="0" w:space="0" w:color="auto"/>
        <w:right w:val="none" w:sz="0" w:space="0" w:color="auto"/>
      </w:divBdr>
    </w:div>
    <w:div w:id="587809983">
      <w:bodyDiv w:val="1"/>
      <w:marLeft w:val="0"/>
      <w:marRight w:val="0"/>
      <w:marTop w:val="0"/>
      <w:marBottom w:val="0"/>
      <w:divBdr>
        <w:top w:val="none" w:sz="0" w:space="0" w:color="auto"/>
        <w:left w:val="none" w:sz="0" w:space="0" w:color="auto"/>
        <w:bottom w:val="none" w:sz="0" w:space="0" w:color="auto"/>
        <w:right w:val="none" w:sz="0" w:space="0" w:color="auto"/>
      </w:divBdr>
    </w:div>
    <w:div w:id="756630183">
      <w:bodyDiv w:val="1"/>
      <w:marLeft w:val="0"/>
      <w:marRight w:val="0"/>
      <w:marTop w:val="0"/>
      <w:marBottom w:val="0"/>
      <w:divBdr>
        <w:top w:val="none" w:sz="0" w:space="0" w:color="auto"/>
        <w:left w:val="none" w:sz="0" w:space="0" w:color="auto"/>
        <w:bottom w:val="none" w:sz="0" w:space="0" w:color="auto"/>
        <w:right w:val="none" w:sz="0" w:space="0" w:color="auto"/>
      </w:divBdr>
    </w:div>
    <w:div w:id="756705069">
      <w:bodyDiv w:val="1"/>
      <w:marLeft w:val="0"/>
      <w:marRight w:val="0"/>
      <w:marTop w:val="0"/>
      <w:marBottom w:val="0"/>
      <w:divBdr>
        <w:top w:val="none" w:sz="0" w:space="0" w:color="auto"/>
        <w:left w:val="none" w:sz="0" w:space="0" w:color="auto"/>
        <w:bottom w:val="none" w:sz="0" w:space="0" w:color="auto"/>
        <w:right w:val="none" w:sz="0" w:space="0" w:color="auto"/>
      </w:divBdr>
    </w:div>
    <w:div w:id="758525998">
      <w:bodyDiv w:val="1"/>
      <w:marLeft w:val="0"/>
      <w:marRight w:val="0"/>
      <w:marTop w:val="0"/>
      <w:marBottom w:val="0"/>
      <w:divBdr>
        <w:top w:val="none" w:sz="0" w:space="0" w:color="auto"/>
        <w:left w:val="none" w:sz="0" w:space="0" w:color="auto"/>
        <w:bottom w:val="none" w:sz="0" w:space="0" w:color="auto"/>
        <w:right w:val="none" w:sz="0" w:space="0" w:color="auto"/>
      </w:divBdr>
    </w:div>
    <w:div w:id="880702668">
      <w:bodyDiv w:val="1"/>
      <w:marLeft w:val="0"/>
      <w:marRight w:val="0"/>
      <w:marTop w:val="0"/>
      <w:marBottom w:val="0"/>
      <w:divBdr>
        <w:top w:val="none" w:sz="0" w:space="0" w:color="auto"/>
        <w:left w:val="none" w:sz="0" w:space="0" w:color="auto"/>
        <w:bottom w:val="none" w:sz="0" w:space="0" w:color="auto"/>
        <w:right w:val="none" w:sz="0" w:space="0" w:color="auto"/>
      </w:divBdr>
    </w:div>
    <w:div w:id="916403488">
      <w:bodyDiv w:val="1"/>
      <w:marLeft w:val="0"/>
      <w:marRight w:val="0"/>
      <w:marTop w:val="0"/>
      <w:marBottom w:val="0"/>
      <w:divBdr>
        <w:top w:val="none" w:sz="0" w:space="0" w:color="auto"/>
        <w:left w:val="none" w:sz="0" w:space="0" w:color="auto"/>
        <w:bottom w:val="none" w:sz="0" w:space="0" w:color="auto"/>
        <w:right w:val="none" w:sz="0" w:space="0" w:color="auto"/>
      </w:divBdr>
    </w:div>
    <w:div w:id="990016940">
      <w:bodyDiv w:val="1"/>
      <w:marLeft w:val="0"/>
      <w:marRight w:val="0"/>
      <w:marTop w:val="0"/>
      <w:marBottom w:val="0"/>
      <w:divBdr>
        <w:top w:val="none" w:sz="0" w:space="0" w:color="auto"/>
        <w:left w:val="none" w:sz="0" w:space="0" w:color="auto"/>
        <w:bottom w:val="none" w:sz="0" w:space="0" w:color="auto"/>
        <w:right w:val="none" w:sz="0" w:space="0" w:color="auto"/>
      </w:divBdr>
    </w:div>
    <w:div w:id="1043403088">
      <w:bodyDiv w:val="1"/>
      <w:marLeft w:val="0"/>
      <w:marRight w:val="0"/>
      <w:marTop w:val="0"/>
      <w:marBottom w:val="0"/>
      <w:divBdr>
        <w:top w:val="none" w:sz="0" w:space="0" w:color="auto"/>
        <w:left w:val="none" w:sz="0" w:space="0" w:color="auto"/>
        <w:bottom w:val="none" w:sz="0" w:space="0" w:color="auto"/>
        <w:right w:val="none" w:sz="0" w:space="0" w:color="auto"/>
      </w:divBdr>
    </w:div>
    <w:div w:id="1091313289">
      <w:bodyDiv w:val="1"/>
      <w:marLeft w:val="0"/>
      <w:marRight w:val="0"/>
      <w:marTop w:val="0"/>
      <w:marBottom w:val="0"/>
      <w:divBdr>
        <w:top w:val="none" w:sz="0" w:space="0" w:color="auto"/>
        <w:left w:val="none" w:sz="0" w:space="0" w:color="auto"/>
        <w:bottom w:val="none" w:sz="0" w:space="0" w:color="auto"/>
        <w:right w:val="none" w:sz="0" w:space="0" w:color="auto"/>
      </w:divBdr>
    </w:div>
    <w:div w:id="1192575078">
      <w:bodyDiv w:val="1"/>
      <w:marLeft w:val="0"/>
      <w:marRight w:val="0"/>
      <w:marTop w:val="0"/>
      <w:marBottom w:val="0"/>
      <w:divBdr>
        <w:top w:val="none" w:sz="0" w:space="0" w:color="auto"/>
        <w:left w:val="none" w:sz="0" w:space="0" w:color="auto"/>
        <w:bottom w:val="none" w:sz="0" w:space="0" w:color="auto"/>
        <w:right w:val="none" w:sz="0" w:space="0" w:color="auto"/>
      </w:divBdr>
    </w:div>
    <w:div w:id="1221096161">
      <w:bodyDiv w:val="1"/>
      <w:marLeft w:val="0"/>
      <w:marRight w:val="0"/>
      <w:marTop w:val="0"/>
      <w:marBottom w:val="0"/>
      <w:divBdr>
        <w:top w:val="none" w:sz="0" w:space="0" w:color="auto"/>
        <w:left w:val="none" w:sz="0" w:space="0" w:color="auto"/>
        <w:bottom w:val="none" w:sz="0" w:space="0" w:color="auto"/>
        <w:right w:val="none" w:sz="0" w:space="0" w:color="auto"/>
      </w:divBdr>
    </w:div>
    <w:div w:id="1227254069">
      <w:bodyDiv w:val="1"/>
      <w:marLeft w:val="0"/>
      <w:marRight w:val="0"/>
      <w:marTop w:val="0"/>
      <w:marBottom w:val="0"/>
      <w:divBdr>
        <w:top w:val="none" w:sz="0" w:space="0" w:color="auto"/>
        <w:left w:val="none" w:sz="0" w:space="0" w:color="auto"/>
        <w:bottom w:val="none" w:sz="0" w:space="0" w:color="auto"/>
        <w:right w:val="none" w:sz="0" w:space="0" w:color="auto"/>
      </w:divBdr>
    </w:div>
    <w:div w:id="1249197768">
      <w:bodyDiv w:val="1"/>
      <w:marLeft w:val="0"/>
      <w:marRight w:val="0"/>
      <w:marTop w:val="0"/>
      <w:marBottom w:val="0"/>
      <w:divBdr>
        <w:top w:val="none" w:sz="0" w:space="0" w:color="auto"/>
        <w:left w:val="none" w:sz="0" w:space="0" w:color="auto"/>
        <w:bottom w:val="none" w:sz="0" w:space="0" w:color="auto"/>
        <w:right w:val="none" w:sz="0" w:space="0" w:color="auto"/>
      </w:divBdr>
    </w:div>
    <w:div w:id="1450585666">
      <w:bodyDiv w:val="1"/>
      <w:marLeft w:val="0"/>
      <w:marRight w:val="0"/>
      <w:marTop w:val="0"/>
      <w:marBottom w:val="0"/>
      <w:divBdr>
        <w:top w:val="none" w:sz="0" w:space="0" w:color="auto"/>
        <w:left w:val="none" w:sz="0" w:space="0" w:color="auto"/>
        <w:bottom w:val="none" w:sz="0" w:space="0" w:color="auto"/>
        <w:right w:val="none" w:sz="0" w:space="0" w:color="auto"/>
      </w:divBdr>
    </w:div>
    <w:div w:id="1537768973">
      <w:bodyDiv w:val="1"/>
      <w:marLeft w:val="0"/>
      <w:marRight w:val="0"/>
      <w:marTop w:val="0"/>
      <w:marBottom w:val="0"/>
      <w:divBdr>
        <w:top w:val="none" w:sz="0" w:space="0" w:color="auto"/>
        <w:left w:val="none" w:sz="0" w:space="0" w:color="auto"/>
        <w:bottom w:val="none" w:sz="0" w:space="0" w:color="auto"/>
        <w:right w:val="none" w:sz="0" w:space="0" w:color="auto"/>
      </w:divBdr>
    </w:div>
    <w:div w:id="1608193558">
      <w:bodyDiv w:val="1"/>
      <w:marLeft w:val="0"/>
      <w:marRight w:val="0"/>
      <w:marTop w:val="0"/>
      <w:marBottom w:val="0"/>
      <w:divBdr>
        <w:top w:val="none" w:sz="0" w:space="0" w:color="auto"/>
        <w:left w:val="none" w:sz="0" w:space="0" w:color="auto"/>
        <w:bottom w:val="none" w:sz="0" w:space="0" w:color="auto"/>
        <w:right w:val="none" w:sz="0" w:space="0" w:color="auto"/>
      </w:divBdr>
    </w:div>
    <w:div w:id="1627739532">
      <w:bodyDiv w:val="1"/>
      <w:marLeft w:val="0"/>
      <w:marRight w:val="0"/>
      <w:marTop w:val="0"/>
      <w:marBottom w:val="0"/>
      <w:divBdr>
        <w:top w:val="none" w:sz="0" w:space="0" w:color="auto"/>
        <w:left w:val="none" w:sz="0" w:space="0" w:color="auto"/>
        <w:bottom w:val="none" w:sz="0" w:space="0" w:color="auto"/>
        <w:right w:val="none" w:sz="0" w:space="0" w:color="auto"/>
      </w:divBdr>
    </w:div>
    <w:div w:id="1643151133">
      <w:bodyDiv w:val="1"/>
      <w:marLeft w:val="0"/>
      <w:marRight w:val="0"/>
      <w:marTop w:val="0"/>
      <w:marBottom w:val="0"/>
      <w:divBdr>
        <w:top w:val="none" w:sz="0" w:space="0" w:color="auto"/>
        <w:left w:val="none" w:sz="0" w:space="0" w:color="auto"/>
        <w:bottom w:val="none" w:sz="0" w:space="0" w:color="auto"/>
        <w:right w:val="none" w:sz="0" w:space="0" w:color="auto"/>
      </w:divBdr>
      <w:divsChild>
        <w:div w:id="642075869">
          <w:marLeft w:val="547"/>
          <w:marRight w:val="0"/>
          <w:marTop w:val="91"/>
          <w:marBottom w:val="0"/>
          <w:divBdr>
            <w:top w:val="none" w:sz="0" w:space="0" w:color="auto"/>
            <w:left w:val="none" w:sz="0" w:space="0" w:color="auto"/>
            <w:bottom w:val="none" w:sz="0" w:space="0" w:color="auto"/>
            <w:right w:val="none" w:sz="0" w:space="0" w:color="auto"/>
          </w:divBdr>
        </w:div>
      </w:divsChild>
    </w:div>
    <w:div w:id="172000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ferm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ulien.bedhouche@ferma.eu"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erma.eu/ferma-publishes-guidelines-beps-captive-reinsurance-arrangements?type=advocacy" TargetMode="External"/><Relationship Id="rId14" Type="http://schemas.openxmlformats.org/officeDocument/2006/relationships/hyperlink" Target="https://www.iaisweb.org/page/supervisory-material/application-papers/file/58019/application-paper-on-the-regulation-and-supervision-of-captive-insur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3E0F9-A8C6-4C88-BC76-8AEB9B1E9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3408</Words>
  <Characters>19427</Characters>
  <Application>Microsoft Office Word</Application>
  <DocSecurity>0</DocSecurity>
  <Lines>161</Lines>
  <Paragraphs>45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22790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2013-04-05T14:41:00Z</cp:lastPrinted>
  <dcterms:created xsi:type="dcterms:W3CDTF">2018-07-10T09:35:00Z</dcterms:created>
  <dcterms:modified xsi:type="dcterms:W3CDTF">2018-07-10T11:04:00Z</dcterms:modified>
</cp:coreProperties>
</file>